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6CD5" w14:textId="3FD87C91" w:rsidR="005D0338" w:rsidRPr="0079468F" w:rsidRDefault="005D0338" w:rsidP="00B4038B">
      <w:pPr>
        <w:pStyle w:val="CVJ11articletype"/>
        <w:rPr>
          <w:lang w:val="en-GB"/>
        </w:rPr>
      </w:pPr>
      <w:r w:rsidRPr="0079468F">
        <w:rPr>
          <w:lang w:val="en-GB"/>
        </w:rPr>
        <w:t>Type of Paper (</w:t>
      </w:r>
      <w:r w:rsidR="00DF4067" w:rsidRPr="0079468F">
        <w:rPr>
          <w:lang w:val="en-GB"/>
        </w:rPr>
        <w:t>Research article</w:t>
      </w:r>
      <w:r w:rsidRPr="0079468F">
        <w:rPr>
          <w:lang w:val="en-GB"/>
        </w:rPr>
        <w:t xml:space="preserve">, Review, </w:t>
      </w:r>
      <w:r w:rsidR="00DF4067" w:rsidRPr="0079468F">
        <w:rPr>
          <w:lang w:val="en-GB"/>
        </w:rPr>
        <w:t xml:space="preserve">Case report, </w:t>
      </w:r>
      <w:r w:rsidRPr="0079468F">
        <w:rPr>
          <w:lang w:val="en-GB"/>
        </w:rPr>
        <w:t>Communication, etc.)</w:t>
      </w:r>
    </w:p>
    <w:p w14:paraId="0D600471" w14:textId="310ADCFD" w:rsidR="005D0338" w:rsidRPr="0079468F" w:rsidRDefault="00BE6C51" w:rsidP="00B4038B">
      <w:pPr>
        <w:pStyle w:val="CVJ12title"/>
        <w:rPr>
          <w:lang w:val="en-GB"/>
        </w:rPr>
      </w:pPr>
      <w:r w:rsidRPr="0079468F">
        <w:rPr>
          <w:lang w:val="en-GB"/>
        </w:rPr>
        <w:t>Type of Paper</w:t>
      </w:r>
      <w:r w:rsidR="00B30E3A" w:rsidRPr="0079468F">
        <w:rPr>
          <w:lang w:val="en-GB"/>
        </w:rPr>
        <w:t xml:space="preserve"> </w:t>
      </w:r>
      <w:r w:rsidR="005D0338" w:rsidRPr="0079468F">
        <w:rPr>
          <w:lang w:val="en-GB"/>
        </w:rPr>
        <w:t>Title</w:t>
      </w:r>
    </w:p>
    <w:p w14:paraId="37972D75" w14:textId="29304786" w:rsidR="004C0827" w:rsidRPr="0079468F" w:rsidRDefault="005D0338" w:rsidP="00B4038B">
      <w:pPr>
        <w:pStyle w:val="CVJ13authornames"/>
        <w:rPr>
          <w:lang w:val="en-GB"/>
        </w:rPr>
      </w:pPr>
      <w:proofErr w:type="spellStart"/>
      <w:r w:rsidRPr="0079468F">
        <w:rPr>
          <w:lang w:val="en-GB"/>
        </w:rPr>
        <w:t>Firstname</w:t>
      </w:r>
      <w:proofErr w:type="spellEnd"/>
      <w:r w:rsidRPr="0079468F">
        <w:rPr>
          <w:lang w:val="en-GB"/>
        </w:rPr>
        <w:t xml:space="preserve"> </w:t>
      </w:r>
      <w:proofErr w:type="spellStart"/>
      <w:r w:rsidRPr="0079468F">
        <w:rPr>
          <w:lang w:val="en-GB"/>
        </w:rPr>
        <w:t>Lastname</w:t>
      </w:r>
      <w:proofErr w:type="spellEnd"/>
      <w:r w:rsidRPr="0079468F">
        <w:rPr>
          <w:lang w:val="en-GB"/>
        </w:rPr>
        <w:t xml:space="preserve"> </w:t>
      </w:r>
      <w:r w:rsidRPr="0079468F">
        <w:rPr>
          <w:vertAlign w:val="superscript"/>
          <w:lang w:val="en-GB"/>
        </w:rPr>
        <w:t>1</w:t>
      </w:r>
      <w:r w:rsidRPr="0079468F">
        <w:rPr>
          <w:lang w:val="en-GB"/>
        </w:rPr>
        <w:t xml:space="preserve">, </w:t>
      </w:r>
      <w:proofErr w:type="spellStart"/>
      <w:r w:rsidRPr="0079468F">
        <w:rPr>
          <w:lang w:val="en-GB"/>
        </w:rPr>
        <w:t>Firstname</w:t>
      </w:r>
      <w:proofErr w:type="spellEnd"/>
      <w:r w:rsidRPr="0079468F">
        <w:rPr>
          <w:lang w:val="en-GB"/>
        </w:rPr>
        <w:t xml:space="preserve"> </w:t>
      </w:r>
      <w:proofErr w:type="spellStart"/>
      <w:r w:rsidRPr="0079468F">
        <w:rPr>
          <w:lang w:val="en-GB"/>
        </w:rPr>
        <w:t>Lastname</w:t>
      </w:r>
      <w:proofErr w:type="spellEnd"/>
      <w:r w:rsidRPr="0079468F">
        <w:rPr>
          <w:lang w:val="en-GB"/>
        </w:rPr>
        <w:t xml:space="preserve"> </w:t>
      </w:r>
      <w:r w:rsidRPr="0079468F">
        <w:rPr>
          <w:vertAlign w:val="superscript"/>
          <w:lang w:val="en-GB"/>
        </w:rPr>
        <w:t>2</w:t>
      </w:r>
      <w:r w:rsidRPr="0079468F">
        <w:rPr>
          <w:lang w:val="en-GB"/>
        </w:rPr>
        <w:t xml:space="preserve"> and </w:t>
      </w:r>
      <w:proofErr w:type="spellStart"/>
      <w:r w:rsidRPr="0079468F">
        <w:rPr>
          <w:lang w:val="en-GB"/>
        </w:rPr>
        <w:t>Firstname</w:t>
      </w:r>
      <w:proofErr w:type="spellEnd"/>
      <w:r w:rsidRPr="0079468F">
        <w:rPr>
          <w:lang w:val="en-GB"/>
        </w:rPr>
        <w:t xml:space="preserve"> </w:t>
      </w:r>
      <w:proofErr w:type="spellStart"/>
      <w:r w:rsidRPr="0079468F">
        <w:rPr>
          <w:lang w:val="en-GB"/>
        </w:rPr>
        <w:t>Lastname</w:t>
      </w:r>
      <w:proofErr w:type="spellEnd"/>
      <w:r w:rsidRPr="0079468F">
        <w:rPr>
          <w:lang w:val="en-GB"/>
        </w:rPr>
        <w:t xml:space="preserve"> </w:t>
      </w:r>
      <w:r w:rsidR="00675090" w:rsidRPr="0079468F">
        <w:rPr>
          <w:vertAlign w:val="superscript"/>
          <w:lang w:val="en-GB"/>
        </w:rPr>
        <w:t>3</w:t>
      </w:r>
      <w:r w:rsidRPr="0079468F">
        <w:rPr>
          <w:vertAlign w:val="superscript"/>
          <w:lang w:val="en-GB"/>
        </w:rPr>
        <w:t>,</w:t>
      </w:r>
      <w:r w:rsidR="00793C78" w:rsidRPr="0079468F">
        <w:rPr>
          <w:vertAlign w:val="superscript"/>
          <w:lang w:val="en-GB"/>
        </w:rPr>
        <w:t xml:space="preserve"> </w:t>
      </w:r>
      <w:r w:rsidRPr="0079468F">
        <w:rPr>
          <w:lang w:val="en-GB"/>
        </w:rPr>
        <w:t>*</w:t>
      </w:r>
    </w:p>
    <w:p w14:paraId="3DB7A324" w14:textId="2C11F47F" w:rsidR="005D0338" w:rsidRPr="0079468F" w:rsidRDefault="004C0827" w:rsidP="00B4038B">
      <w:pPr>
        <w:pStyle w:val="CVJ16affiliation"/>
        <w:rPr>
          <w:lang w:val="en-GB"/>
        </w:rPr>
      </w:pPr>
      <w:r w:rsidRPr="0079468F">
        <w:rPr>
          <w:vertAlign w:val="superscript"/>
          <w:lang w:val="en-GB"/>
        </w:rPr>
        <w:t>1</w:t>
      </w:r>
      <w:r w:rsidR="005D0338" w:rsidRPr="0079468F">
        <w:rPr>
          <w:lang w:val="en-GB"/>
        </w:rPr>
        <w:tab/>
        <w:t>Affiliation 1</w:t>
      </w:r>
      <w:r w:rsidR="00DF4067" w:rsidRPr="0079468F">
        <w:rPr>
          <w:lang w:val="en-GB"/>
        </w:rPr>
        <w:t xml:space="preserve"> – Department, Faculty, University, address (nr. Street name) postal code, county, Country</w:t>
      </w:r>
      <w:r w:rsidR="005D0338" w:rsidRPr="0079468F">
        <w:rPr>
          <w:lang w:val="en-GB"/>
        </w:rPr>
        <w:t>; e-mail@e-mail.com</w:t>
      </w:r>
      <w:r w:rsidR="009A6592" w:rsidRPr="0079468F">
        <w:rPr>
          <w:lang w:val="en-GB"/>
        </w:rPr>
        <w:t>;</w:t>
      </w:r>
    </w:p>
    <w:p w14:paraId="48FA7A6A" w14:textId="082921FF" w:rsidR="005D0338" w:rsidRPr="0079468F" w:rsidRDefault="005D0338" w:rsidP="00B4038B">
      <w:pPr>
        <w:pStyle w:val="CVJ16affiliation"/>
        <w:rPr>
          <w:lang w:val="en-GB"/>
        </w:rPr>
      </w:pPr>
      <w:r w:rsidRPr="0079468F">
        <w:rPr>
          <w:vertAlign w:val="superscript"/>
          <w:lang w:val="en-GB"/>
        </w:rPr>
        <w:t>2</w:t>
      </w:r>
      <w:r w:rsidRPr="0079468F">
        <w:rPr>
          <w:lang w:val="en-GB"/>
        </w:rPr>
        <w:tab/>
        <w:t>Affiliation 2; e-mail@e-mail.com</w:t>
      </w:r>
      <w:r w:rsidR="009A6592" w:rsidRPr="0079468F">
        <w:rPr>
          <w:lang w:val="en-GB"/>
        </w:rPr>
        <w:t>.</w:t>
      </w:r>
    </w:p>
    <w:p w14:paraId="4C370248" w14:textId="20EBE4B8" w:rsidR="005D0338" w:rsidRPr="0079468F" w:rsidRDefault="005D0338" w:rsidP="00B4038B">
      <w:pPr>
        <w:pStyle w:val="CVJ16affiliation"/>
        <w:rPr>
          <w:lang w:val="en-GB"/>
        </w:rPr>
      </w:pPr>
      <w:r w:rsidRPr="0079468F">
        <w:rPr>
          <w:lang w:val="en-GB"/>
        </w:rPr>
        <w:t>*</w:t>
      </w:r>
      <w:r w:rsidRPr="0079468F">
        <w:rPr>
          <w:lang w:val="en-GB"/>
        </w:rPr>
        <w:tab/>
        <w:t>Correspond</w:t>
      </w:r>
      <w:r w:rsidR="00B4623E" w:rsidRPr="0079468F">
        <w:rPr>
          <w:lang w:val="en-GB"/>
        </w:rPr>
        <w:t>ing author</w:t>
      </w:r>
      <w:r w:rsidRPr="0079468F">
        <w:rPr>
          <w:lang w:val="en-GB"/>
        </w:rPr>
        <w:t xml:space="preserve">: </w:t>
      </w:r>
      <w:hyperlink r:id="rId7" w:history="1">
        <w:r w:rsidR="009A6592" w:rsidRPr="0079468F">
          <w:rPr>
            <w:rStyle w:val="Hyperlink"/>
            <w:lang w:val="en-GB"/>
          </w:rPr>
          <w:t>e-mail@e-mail.com</w:t>
        </w:r>
      </w:hyperlink>
      <w:r w:rsidRPr="0079468F">
        <w:rPr>
          <w:lang w:val="en-GB"/>
        </w:rPr>
        <w:t>;</w:t>
      </w:r>
      <w:r w:rsidR="009A6592" w:rsidRPr="0079468F">
        <w:rPr>
          <w:lang w:val="en-GB"/>
        </w:rPr>
        <w:t xml:space="preserve"> </w:t>
      </w:r>
      <w:r w:rsidRPr="0079468F">
        <w:rPr>
          <w:lang w:val="en-GB"/>
        </w:rPr>
        <w:t>(if there are multiple corresponding authors, add author initials)</w:t>
      </w:r>
      <w:r w:rsidR="009524A9" w:rsidRPr="0079468F">
        <w:rPr>
          <w:lang w:val="en-GB"/>
        </w:rPr>
        <w:t xml:space="preserve"> </w:t>
      </w:r>
    </w:p>
    <w:p w14:paraId="32E82C30" w14:textId="5881C217" w:rsidR="007D1A78" w:rsidRPr="0079468F" w:rsidRDefault="007D1A78" w:rsidP="007D1A78">
      <w:pPr>
        <w:pStyle w:val="CVJ16affiliation"/>
        <w:rPr>
          <w:lang w:val="en-GB"/>
        </w:rPr>
      </w:pPr>
      <w:r w:rsidRPr="0079468F">
        <w:rPr>
          <w:vertAlign w:val="superscript"/>
          <w:lang w:val="en-GB"/>
        </w:rPr>
        <w:t>†</w:t>
      </w:r>
      <w:r w:rsidRPr="0079468F">
        <w:rPr>
          <w:lang w:val="en-GB"/>
        </w:rPr>
        <w:t xml:space="preserve"> </w:t>
      </w:r>
      <w:r w:rsidRPr="0079468F">
        <w:rPr>
          <w:lang w:val="en-GB"/>
        </w:rPr>
        <w:tab/>
        <w:t>For multiple first authors</w:t>
      </w:r>
    </w:p>
    <w:p w14:paraId="755F72D3" w14:textId="5922A65F" w:rsidR="005D0338" w:rsidRPr="0079468F" w:rsidRDefault="006737D0" w:rsidP="006737D0">
      <w:pPr>
        <w:pStyle w:val="CVJ17abstract"/>
        <w:rPr>
          <w:lang w:val="en-GB"/>
        </w:rPr>
      </w:pPr>
      <w:r w:rsidRPr="0079468F">
        <w:rPr>
          <w:b/>
          <w:bCs/>
          <w:lang w:val="en-GB"/>
        </w:rPr>
        <w:t>Abstract:</w:t>
      </w:r>
      <w:r w:rsidRPr="0079468F">
        <w:rPr>
          <w:lang w:val="en-GB"/>
        </w:rPr>
        <w:t xml:space="preserve"> Write a concise paragraph of up to 300 words. For research articles, the abstract should provide a relevant overview of the work. We recommend using a structured abstract format without headings, including: (1) Background: </w:t>
      </w:r>
      <w:r w:rsidR="00562517" w:rsidRPr="0079468F">
        <w:rPr>
          <w:lang w:val="en-GB"/>
        </w:rPr>
        <w:t>Contextualise</w:t>
      </w:r>
      <w:r w:rsidRPr="0079468F">
        <w:rPr>
          <w:lang w:val="en-GB"/>
        </w:rPr>
        <w:t xml:space="preserve"> the research question and state the study's purpose; (2) Methods: Briefly outline the key methods or treatments used; (3) Results: </w:t>
      </w:r>
      <w:r w:rsidR="00562517" w:rsidRPr="0079468F">
        <w:rPr>
          <w:lang w:val="en-GB"/>
        </w:rPr>
        <w:t>Summarise</w:t>
      </w:r>
      <w:r w:rsidRPr="0079468F">
        <w:rPr>
          <w:lang w:val="en-GB"/>
        </w:rPr>
        <w:t xml:space="preserve"> the main findings; (4) Conclusions: Present the key conclusions or interpretations. The abstract should objectively reflect the article's content, avoid including unpresented or unsupported results, and refrain from overstating the main conclusions.</w:t>
      </w:r>
    </w:p>
    <w:p w14:paraId="69C4ED5B" w14:textId="77777777" w:rsidR="005D0338" w:rsidRPr="0079468F" w:rsidRDefault="005D0338" w:rsidP="00660808">
      <w:pPr>
        <w:pStyle w:val="CVJ18keywords"/>
        <w:ind w:left="0"/>
        <w:rPr>
          <w:szCs w:val="18"/>
          <w:lang w:val="en-GB"/>
        </w:rPr>
      </w:pPr>
      <w:r w:rsidRPr="0079468F">
        <w:rPr>
          <w:b/>
          <w:szCs w:val="18"/>
          <w:lang w:val="en-GB"/>
        </w:rPr>
        <w:t xml:space="preserve">Keywords: </w:t>
      </w:r>
      <w:r w:rsidRPr="0079468F">
        <w:rPr>
          <w:szCs w:val="18"/>
          <w:lang w:val="en-GB"/>
        </w:rPr>
        <w:t xml:space="preserve">keyword 1; keyword 2; keyword 3 (List three to ten pertinent keywords </w:t>
      </w:r>
      <w:r w:rsidR="00E206EC" w:rsidRPr="0079468F">
        <w:rPr>
          <w:szCs w:val="18"/>
          <w:lang w:val="en-GB"/>
        </w:rPr>
        <w:t xml:space="preserve">specific to the article yet </w:t>
      </w:r>
      <w:r w:rsidRPr="0079468F">
        <w:rPr>
          <w:szCs w:val="18"/>
          <w:lang w:val="en-GB"/>
        </w:rPr>
        <w:t>reasonably common within the subject discipline.)</w:t>
      </w:r>
    </w:p>
    <w:tbl>
      <w:tblPr>
        <w:tblpPr w:leftFromText="198" w:rightFromText="198" w:vertAnchor="page" w:horzAnchor="margin" w:tblpY="11116"/>
        <w:tblW w:w="2401" w:type="dxa"/>
        <w:tblLayout w:type="fixed"/>
        <w:tblCellMar>
          <w:left w:w="0" w:type="dxa"/>
          <w:right w:w="0" w:type="dxa"/>
        </w:tblCellMar>
        <w:tblLook w:val="04A0" w:firstRow="1" w:lastRow="0" w:firstColumn="1" w:lastColumn="0" w:noHBand="0" w:noVBand="1"/>
      </w:tblPr>
      <w:tblGrid>
        <w:gridCol w:w="2401"/>
      </w:tblGrid>
      <w:tr w:rsidR="004C0EC4" w:rsidRPr="0079468F" w14:paraId="21539DEC" w14:textId="77777777" w:rsidTr="004C0EC4">
        <w:trPr>
          <w:trHeight w:val="4483"/>
        </w:trPr>
        <w:tc>
          <w:tcPr>
            <w:tcW w:w="2401" w:type="dxa"/>
            <w:shd w:val="clear" w:color="auto" w:fill="auto"/>
          </w:tcPr>
          <w:p w14:paraId="4174808A" w14:textId="77777777" w:rsidR="004C0EC4" w:rsidRPr="0079468F" w:rsidRDefault="004C0EC4" w:rsidP="004C0EC4">
            <w:pPr>
              <w:pStyle w:val="CVJ14history"/>
            </w:pPr>
            <w:r w:rsidRPr="0079468F">
              <w:t>Received: date</w:t>
            </w:r>
          </w:p>
          <w:p w14:paraId="2D73F505" w14:textId="77777777" w:rsidR="004C0EC4" w:rsidRPr="0079468F" w:rsidRDefault="004C0EC4" w:rsidP="004C0EC4">
            <w:pPr>
              <w:pStyle w:val="CVJ14history"/>
            </w:pPr>
            <w:r w:rsidRPr="0079468F">
              <w:t>Accepted: date</w:t>
            </w:r>
          </w:p>
          <w:p w14:paraId="548B7950" w14:textId="77777777" w:rsidR="004C0EC4" w:rsidRPr="0079468F" w:rsidRDefault="004C0EC4" w:rsidP="004C0EC4">
            <w:pPr>
              <w:pStyle w:val="CVJ14history"/>
              <w:spacing w:after="240"/>
            </w:pPr>
            <w:r w:rsidRPr="0079468F">
              <w:t>Published: date</w:t>
            </w:r>
          </w:p>
          <w:p w14:paraId="05B9CA42" w14:textId="77777777" w:rsidR="004C0EC4" w:rsidRPr="0079468F" w:rsidRDefault="004C0EC4" w:rsidP="004C0EC4">
            <w:pPr>
              <w:pStyle w:val="CVJ63Notes"/>
              <w:jc w:val="both"/>
              <w:rPr>
                <w:i/>
                <w:iCs/>
                <w:lang w:val="en-GB"/>
              </w:rPr>
            </w:pPr>
            <w:proofErr w:type="spellStart"/>
            <w:proofErr w:type="gramStart"/>
            <w:r w:rsidRPr="0079468F">
              <w:rPr>
                <w:i/>
                <w:iCs/>
                <w:lang w:val="en-GB"/>
              </w:rPr>
              <w:t>DOI:xxxxxxx</w:t>
            </w:r>
            <w:proofErr w:type="spellEnd"/>
            <w:proofErr w:type="gramEnd"/>
          </w:p>
          <w:p w14:paraId="4390F16F" w14:textId="77777777" w:rsidR="004C0EC4" w:rsidRPr="0079468F" w:rsidRDefault="004C0EC4" w:rsidP="004C0EC4">
            <w:pPr>
              <w:pStyle w:val="CVJ63Notes"/>
              <w:jc w:val="both"/>
              <w:rPr>
                <w:i/>
                <w:iCs/>
                <w:lang w:val="en-GB"/>
              </w:rPr>
            </w:pPr>
          </w:p>
          <w:p w14:paraId="2A8B16A7" w14:textId="77777777" w:rsidR="004C0EC4" w:rsidRPr="0079468F" w:rsidRDefault="004C0EC4" w:rsidP="004C0EC4">
            <w:pPr>
              <w:pStyle w:val="CVJ63Notes"/>
              <w:jc w:val="both"/>
              <w:rPr>
                <w:lang w:val="en-GB"/>
              </w:rPr>
            </w:pPr>
          </w:p>
          <w:p w14:paraId="34F0CAA7" w14:textId="77777777" w:rsidR="004C0EC4" w:rsidRPr="0079468F" w:rsidRDefault="004C0EC4" w:rsidP="004C0EC4">
            <w:pPr>
              <w:adjustRightInd w:val="0"/>
              <w:snapToGrid w:val="0"/>
              <w:spacing w:before="240" w:line="240" w:lineRule="atLeast"/>
              <w:ind w:right="113"/>
              <w:jc w:val="left"/>
              <w:rPr>
                <w:rFonts w:eastAsia="DengXian"/>
                <w:bCs/>
                <w:sz w:val="14"/>
                <w:szCs w:val="14"/>
                <w:lang w:bidi="en-US"/>
              </w:rPr>
            </w:pPr>
            <w:r w:rsidRPr="0079468F">
              <w:rPr>
                <w:rFonts w:eastAsia="DengXian"/>
              </w:rPr>
              <w:drawing>
                <wp:inline distT="0" distB="0" distL="0" distR="0" wp14:anchorId="1FDE1E69" wp14:editId="2741540C">
                  <wp:extent cx="698500" cy="254000"/>
                  <wp:effectExtent l="0" t="0" r="0" b="0"/>
                  <wp:docPr id="2" name="Picture 4"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A black and white logo&#10;&#10;Description automatically generated with low confidenc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00" cy="254000"/>
                          </a:xfrm>
                          <a:prstGeom prst="rect">
                            <a:avLst/>
                          </a:prstGeom>
                          <a:noFill/>
                          <a:ln>
                            <a:noFill/>
                          </a:ln>
                        </pic:spPr>
                      </pic:pic>
                    </a:graphicData>
                  </a:graphic>
                </wp:inline>
              </w:drawing>
            </w:r>
          </w:p>
          <w:p w14:paraId="149B352C" w14:textId="77777777" w:rsidR="004C0EC4" w:rsidRPr="0079468F" w:rsidRDefault="004C0EC4" w:rsidP="004C0EC4">
            <w:pPr>
              <w:adjustRightInd w:val="0"/>
              <w:snapToGrid w:val="0"/>
              <w:spacing w:before="60" w:line="240" w:lineRule="atLeast"/>
              <w:ind w:right="113"/>
              <w:rPr>
                <w:rFonts w:eastAsia="DengXian"/>
                <w:bCs/>
                <w:sz w:val="14"/>
                <w:szCs w:val="14"/>
                <w:lang w:bidi="en-US"/>
              </w:rPr>
            </w:pPr>
            <w:r w:rsidRPr="0079468F">
              <w:rPr>
                <w:rFonts w:eastAsia="DengXian"/>
                <w:b/>
                <w:bCs/>
                <w:sz w:val="14"/>
                <w:szCs w:val="14"/>
                <w:lang w:bidi="en-US"/>
              </w:rPr>
              <w:t>Copyright:</w:t>
            </w:r>
            <w:r w:rsidRPr="0079468F">
              <w:rPr>
                <w:rFonts w:eastAsia="DengXian"/>
                <w:bCs/>
                <w:sz w:val="14"/>
                <w:szCs w:val="14"/>
                <w:lang w:bidi="en-US"/>
              </w:rPr>
              <w:t xml:space="preserve"> © 2021 by the authors. Submitted for possible open access publication under the terms and conditions of the Creative Commons Attribution (CC BY) license (http://creativecommons.org/licenses/by/4.0/).</w:t>
            </w:r>
          </w:p>
        </w:tc>
      </w:tr>
    </w:tbl>
    <w:p w14:paraId="42D29AB1" w14:textId="77777777" w:rsidR="005D0338" w:rsidRPr="0079468F" w:rsidRDefault="005D0338" w:rsidP="00660808">
      <w:pPr>
        <w:pStyle w:val="CVJ19line"/>
        <w:pBdr>
          <w:bottom w:val="single" w:sz="6" w:space="11" w:color="auto"/>
        </w:pBdr>
        <w:spacing w:after="120"/>
        <w:rPr>
          <w:lang w:val="en-GB"/>
        </w:rPr>
      </w:pPr>
    </w:p>
    <w:p w14:paraId="248561F4" w14:textId="77777777" w:rsidR="005D0338" w:rsidRPr="0079468F" w:rsidRDefault="005D0338" w:rsidP="007D1A78">
      <w:pPr>
        <w:pStyle w:val="CVJ21heading1"/>
        <w:ind w:left="2694"/>
        <w:rPr>
          <w:lang w:val="en-GB"/>
        </w:rPr>
      </w:pPr>
      <w:r w:rsidRPr="0079468F">
        <w:rPr>
          <w:lang w:val="en-GB"/>
        </w:rPr>
        <w:t>0. How to Use This Template</w:t>
      </w:r>
    </w:p>
    <w:p w14:paraId="4F0F7244" w14:textId="77777777" w:rsidR="00715D04" w:rsidRPr="0079468F" w:rsidRDefault="003E0C11" w:rsidP="0006291B">
      <w:pPr>
        <w:pStyle w:val="CVJ31text"/>
        <w:ind w:left="2552"/>
        <w:rPr>
          <w:lang w:val="en-GB"/>
        </w:rPr>
      </w:pPr>
      <w:r w:rsidRPr="0079468F">
        <w:rPr>
          <w:lang w:val="en-GB"/>
        </w:rPr>
        <w:t>The template outlines the sections available for a manuscript. Each section has a designated style, accessible through the "Styles" menu in Word. Non-mandatory sections are marked accordingly. The provided section titles are specific to research articles; however, case reports, review papers, and other article types allow for more flexibility in structure.</w:t>
      </w:r>
      <w:r w:rsidR="0006291B" w:rsidRPr="0079468F">
        <w:rPr>
          <w:lang w:val="en-GB"/>
        </w:rPr>
        <w:t xml:space="preserve"> </w:t>
      </w:r>
    </w:p>
    <w:p w14:paraId="4FA1466E" w14:textId="77777777" w:rsidR="00715D04" w:rsidRPr="0079468F" w:rsidRDefault="003E0C11" w:rsidP="0006291B">
      <w:pPr>
        <w:pStyle w:val="CVJ31text"/>
        <w:ind w:left="2552"/>
        <w:rPr>
          <w:lang w:val="en-GB"/>
        </w:rPr>
      </w:pPr>
      <w:r w:rsidRPr="0079468F">
        <w:rPr>
          <w:b/>
          <w:bCs/>
          <w:lang w:val="en-GB"/>
        </w:rPr>
        <w:t>Case Reports</w:t>
      </w:r>
      <w:r w:rsidRPr="0079468F">
        <w:rPr>
          <w:lang w:val="en-GB"/>
        </w:rPr>
        <w:t xml:space="preserve"> must provide detailed clinical data regarding the presentation, diagnosis, treatment, and outcomes of a distinct veterinary patient or case series. The </w:t>
      </w:r>
      <w:r w:rsidRPr="0079468F">
        <w:rPr>
          <w:b/>
          <w:bCs/>
          <w:lang w:val="en-GB"/>
        </w:rPr>
        <w:t>Case</w:t>
      </w:r>
      <w:r w:rsidRPr="0079468F">
        <w:rPr>
          <w:lang w:val="en-GB"/>
        </w:rPr>
        <w:t xml:space="preserve"> </w:t>
      </w:r>
      <w:r w:rsidRPr="0079468F">
        <w:rPr>
          <w:b/>
          <w:bCs/>
          <w:lang w:val="en-GB"/>
        </w:rPr>
        <w:t xml:space="preserve">Description </w:t>
      </w:r>
      <w:r w:rsidRPr="0079468F">
        <w:rPr>
          <w:lang w:val="en-GB"/>
        </w:rPr>
        <w:t xml:space="preserve">section must be prepared as a single, unified text body followed by the </w:t>
      </w:r>
      <w:r w:rsidRPr="0079468F">
        <w:rPr>
          <w:b/>
          <w:bCs/>
          <w:lang w:val="en-GB"/>
        </w:rPr>
        <w:t>Discussion</w:t>
      </w:r>
      <w:r w:rsidRPr="0079468F">
        <w:rPr>
          <w:lang w:val="en-GB"/>
        </w:rPr>
        <w:t xml:space="preserve"> section, instead of using multiple sub-headed subsections. </w:t>
      </w:r>
    </w:p>
    <w:p w14:paraId="386B2BB2" w14:textId="2113BDC9" w:rsidR="00FE0170" w:rsidRPr="00FE0170" w:rsidRDefault="00995748" w:rsidP="00FE0170">
      <w:pPr>
        <w:pStyle w:val="CVJ31text"/>
        <w:ind w:left="2552"/>
        <w:rPr>
          <w:lang w:val="en-GB"/>
        </w:rPr>
      </w:pPr>
      <w:r w:rsidRPr="0079468F">
        <w:rPr>
          <w:lang w:val="en-GB"/>
        </w:rPr>
        <w:t xml:space="preserve">Conversely, </w:t>
      </w:r>
      <w:r w:rsidRPr="0079468F">
        <w:rPr>
          <w:b/>
          <w:bCs/>
          <w:lang w:val="en-GB"/>
        </w:rPr>
        <w:t>descriptive</w:t>
      </w:r>
      <w:r w:rsidR="00DB394B" w:rsidRPr="0079468F">
        <w:rPr>
          <w:b/>
          <w:bCs/>
          <w:lang w:val="en-GB"/>
        </w:rPr>
        <w:t xml:space="preserve"> </w:t>
      </w:r>
      <w:r w:rsidR="00DB394B" w:rsidRPr="0079468F">
        <w:rPr>
          <w:lang w:val="en-GB"/>
        </w:rPr>
        <w:t>(general)</w:t>
      </w:r>
      <w:r w:rsidRPr="0079468F">
        <w:rPr>
          <w:b/>
          <w:bCs/>
          <w:lang w:val="en-GB"/>
        </w:rPr>
        <w:t xml:space="preserve"> </w:t>
      </w:r>
      <w:r w:rsidR="00895D6F" w:rsidRPr="0079468F">
        <w:rPr>
          <w:b/>
          <w:bCs/>
          <w:lang w:val="en-GB"/>
        </w:rPr>
        <w:t>r</w:t>
      </w:r>
      <w:r w:rsidRPr="0079468F">
        <w:rPr>
          <w:b/>
          <w:bCs/>
          <w:lang w:val="en-GB"/>
        </w:rPr>
        <w:t>eviews</w:t>
      </w:r>
      <w:r w:rsidRPr="0079468F">
        <w:rPr>
          <w:lang w:val="en-GB"/>
        </w:rPr>
        <w:t xml:space="preserve"> must offer an authoritative overview of current veterinary science topics. The main body of a review should </w:t>
      </w:r>
      <w:r w:rsidR="005329AD" w:rsidRPr="0079468F">
        <w:rPr>
          <w:lang w:val="en-GB"/>
        </w:rPr>
        <w:t>follow the standard format of a general review, organising</w:t>
      </w:r>
      <w:r w:rsidRPr="0079468F">
        <w:rPr>
          <w:lang w:val="en-GB"/>
        </w:rPr>
        <w:t xml:space="preserve"> the text into logical thematic or conceptual subheadings. For </w:t>
      </w:r>
      <w:r w:rsidRPr="0079468F">
        <w:rPr>
          <w:b/>
          <w:bCs/>
          <w:lang w:val="en-GB"/>
        </w:rPr>
        <w:t>scoping</w:t>
      </w:r>
      <w:r w:rsidRPr="0079468F">
        <w:rPr>
          <w:lang w:val="en-GB"/>
        </w:rPr>
        <w:t xml:space="preserve"> or </w:t>
      </w:r>
      <w:r w:rsidRPr="0079468F">
        <w:rPr>
          <w:b/>
          <w:bCs/>
          <w:lang w:val="en-GB"/>
        </w:rPr>
        <w:t>systematic reviews</w:t>
      </w:r>
      <w:r w:rsidRPr="0079468F">
        <w:rPr>
          <w:lang w:val="en-GB"/>
        </w:rPr>
        <w:t xml:space="preserve">, authors must strictly follow the </w:t>
      </w:r>
      <w:r w:rsidRPr="0079468F">
        <w:rPr>
          <w:b/>
          <w:bCs/>
          <w:lang w:val="en-GB"/>
        </w:rPr>
        <w:t xml:space="preserve">Preferred Reporting Items for Systematic </w:t>
      </w:r>
      <w:r w:rsidR="005329AD" w:rsidRPr="0079468F">
        <w:rPr>
          <w:b/>
          <w:bCs/>
          <w:lang w:val="en-GB"/>
        </w:rPr>
        <w:t>Reviews</w:t>
      </w:r>
      <w:r w:rsidRPr="0079468F">
        <w:rPr>
          <w:b/>
          <w:bCs/>
          <w:lang w:val="en-GB"/>
        </w:rPr>
        <w:t xml:space="preserve"> and Meta-Analyses</w:t>
      </w:r>
      <w:r w:rsidRPr="0079468F">
        <w:rPr>
          <w:lang w:val="en-GB"/>
        </w:rPr>
        <w:t xml:space="preserve"> (PRISMA) guidelines (</w:t>
      </w:r>
      <w:hyperlink r:id="rId9" w:tgtFrame="_blank" w:history="1">
        <w:r w:rsidRPr="0079468F">
          <w:rPr>
            <w:rStyle w:val="Hyperlink"/>
            <w:lang w:val="en-GB"/>
          </w:rPr>
          <w:t>PRISMA Statement Website</w:t>
        </w:r>
      </w:hyperlink>
      <w:r w:rsidRPr="0079468F">
        <w:rPr>
          <w:lang w:val="en-GB"/>
        </w:rPr>
        <w:t>).</w:t>
      </w:r>
    </w:p>
    <w:p w14:paraId="1BEE7C62" w14:textId="10EA526B" w:rsidR="00FE0170" w:rsidRPr="0079468F" w:rsidRDefault="00FE0170" w:rsidP="00FE0170">
      <w:pPr>
        <w:pStyle w:val="CVJ21heading1"/>
        <w:rPr>
          <w:lang w:val="en-GB"/>
        </w:rPr>
      </w:pPr>
      <w:r w:rsidRPr="0079468F">
        <w:rPr>
          <w:lang w:val="en-GB"/>
        </w:rPr>
        <w:t xml:space="preserve">0.1 </w:t>
      </w:r>
      <w:r w:rsidRPr="0079468F">
        <w:rPr>
          <w:lang w:val="en-GB"/>
        </w:rPr>
        <w:t>Language and Style Requirements</w:t>
      </w:r>
    </w:p>
    <w:p w14:paraId="0C731F3E" w14:textId="78639481" w:rsidR="00B662D4" w:rsidRPr="0079468F" w:rsidRDefault="00FE0170" w:rsidP="00B662D4">
      <w:pPr>
        <w:pStyle w:val="CVJ31text"/>
        <w:rPr>
          <w:b/>
          <w:bCs/>
          <w:lang w:val="en-GB"/>
        </w:rPr>
      </w:pPr>
      <w:r w:rsidRPr="0079468F">
        <w:rPr>
          <w:lang w:val="en-GB"/>
        </w:rPr>
        <w:t xml:space="preserve">Manuscripts submitted to the </w:t>
      </w:r>
      <w:r w:rsidRPr="0079468F">
        <w:rPr>
          <w:i/>
          <w:iCs/>
          <w:lang w:val="en-GB"/>
        </w:rPr>
        <w:t>Cluj Veterinary Journal</w:t>
      </w:r>
      <w:r w:rsidRPr="0079468F">
        <w:rPr>
          <w:lang w:val="en-GB"/>
        </w:rPr>
        <w:t xml:space="preserve"> must be written in </w:t>
      </w:r>
      <w:r w:rsidRPr="0079468F">
        <w:rPr>
          <w:b/>
          <w:bCs/>
          <w:lang w:val="en-GB"/>
        </w:rPr>
        <w:t>clear, grammatically correct English</w:t>
      </w:r>
      <w:r w:rsidRPr="0079468F">
        <w:rPr>
          <w:lang w:val="en-GB"/>
        </w:rPr>
        <w:t xml:space="preserve">, adhering strictly to either </w:t>
      </w:r>
      <w:r w:rsidRPr="0079468F">
        <w:rPr>
          <w:b/>
          <w:bCs/>
          <w:lang w:val="en-GB"/>
        </w:rPr>
        <w:t>American (US)</w:t>
      </w:r>
      <w:r w:rsidRPr="0079468F">
        <w:rPr>
          <w:lang w:val="en-GB"/>
        </w:rPr>
        <w:t xml:space="preserve"> or </w:t>
      </w:r>
      <w:r w:rsidRPr="0079468F">
        <w:rPr>
          <w:b/>
          <w:bCs/>
          <w:lang w:val="en-GB"/>
        </w:rPr>
        <w:t>British (UK)</w:t>
      </w:r>
      <w:r w:rsidRPr="0079468F">
        <w:rPr>
          <w:lang w:val="en-GB"/>
        </w:rPr>
        <w:t xml:space="preserve"> spelling conventions throughout the entire text. Authors must maintain </w:t>
      </w:r>
      <w:r w:rsidRPr="0079468F">
        <w:rPr>
          <w:b/>
          <w:bCs/>
          <w:lang w:val="en-GB"/>
        </w:rPr>
        <w:t>strict regional consistency</w:t>
      </w:r>
      <w:r w:rsidRPr="0079468F">
        <w:rPr>
          <w:lang w:val="en-GB"/>
        </w:rPr>
        <w:t xml:space="preserve"> and avoid mixing styles within the same paper. For instance, a manuscript should not blend </w:t>
      </w:r>
      <w:r w:rsidRPr="0079468F">
        <w:rPr>
          <w:b/>
          <w:bCs/>
          <w:lang w:val="en-GB"/>
        </w:rPr>
        <w:t>general spelling styles</w:t>
      </w:r>
      <w:r w:rsidRPr="0079468F">
        <w:rPr>
          <w:lang w:val="en-GB"/>
        </w:rPr>
        <w:t xml:space="preserve"> (e.g., combining the US </w:t>
      </w:r>
      <w:r w:rsidRPr="0079468F">
        <w:rPr>
          <w:b/>
          <w:bCs/>
          <w:lang w:val="en-GB"/>
        </w:rPr>
        <w:t>"</w:t>
      </w:r>
      <w:proofErr w:type="spellStart"/>
      <w:r w:rsidRPr="0079468F">
        <w:rPr>
          <w:b/>
          <w:bCs/>
          <w:lang w:val="en-GB"/>
        </w:rPr>
        <w:t>favor</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analyze</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center</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color</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behavior</w:t>
      </w:r>
      <w:proofErr w:type="spellEnd"/>
      <w:r w:rsidRPr="0079468F">
        <w:rPr>
          <w:b/>
          <w:bCs/>
          <w:lang w:val="en-GB"/>
        </w:rPr>
        <w:t>,"</w:t>
      </w:r>
      <w:r w:rsidRPr="0079468F">
        <w:rPr>
          <w:lang w:val="en-GB"/>
        </w:rPr>
        <w:t xml:space="preserve"> and </w:t>
      </w:r>
      <w:r w:rsidRPr="0079468F">
        <w:rPr>
          <w:b/>
          <w:bCs/>
          <w:lang w:val="en-GB"/>
        </w:rPr>
        <w:t>"</w:t>
      </w:r>
      <w:proofErr w:type="spellStart"/>
      <w:r w:rsidRPr="0079468F">
        <w:rPr>
          <w:b/>
          <w:bCs/>
          <w:lang w:val="en-GB"/>
        </w:rPr>
        <w:t>defense</w:t>
      </w:r>
      <w:proofErr w:type="spellEnd"/>
      <w:r w:rsidRPr="0079468F">
        <w:rPr>
          <w:b/>
          <w:bCs/>
          <w:lang w:val="en-GB"/>
        </w:rPr>
        <w:t>"</w:t>
      </w:r>
      <w:r w:rsidRPr="0079468F">
        <w:rPr>
          <w:lang w:val="en-GB"/>
        </w:rPr>
        <w:t xml:space="preserve"> with the UK </w:t>
      </w:r>
      <w:r w:rsidRPr="0079468F">
        <w:rPr>
          <w:b/>
          <w:bCs/>
          <w:lang w:val="en-GB"/>
        </w:rPr>
        <w:t>"favour,"</w:t>
      </w:r>
      <w:r w:rsidRPr="0079468F">
        <w:rPr>
          <w:lang w:val="en-GB"/>
        </w:rPr>
        <w:t xml:space="preserve"> </w:t>
      </w:r>
      <w:r w:rsidRPr="0079468F">
        <w:rPr>
          <w:b/>
          <w:bCs/>
          <w:lang w:val="en-GB"/>
        </w:rPr>
        <w:t>"analyse,"</w:t>
      </w:r>
      <w:r w:rsidRPr="0079468F">
        <w:rPr>
          <w:lang w:val="en-GB"/>
        </w:rPr>
        <w:t xml:space="preserve"> </w:t>
      </w:r>
      <w:r w:rsidRPr="0079468F">
        <w:rPr>
          <w:b/>
          <w:bCs/>
          <w:lang w:val="en-GB"/>
        </w:rPr>
        <w:t>"centre,"</w:t>
      </w:r>
      <w:r w:rsidRPr="0079468F">
        <w:rPr>
          <w:lang w:val="en-GB"/>
        </w:rPr>
        <w:t xml:space="preserve"> </w:t>
      </w:r>
      <w:r w:rsidRPr="0079468F">
        <w:rPr>
          <w:b/>
          <w:bCs/>
          <w:lang w:val="en-GB"/>
        </w:rPr>
        <w:t>"colour,"</w:t>
      </w:r>
      <w:r w:rsidRPr="0079468F">
        <w:rPr>
          <w:lang w:val="en-GB"/>
        </w:rPr>
        <w:t xml:space="preserve"> </w:t>
      </w:r>
      <w:r w:rsidRPr="0079468F">
        <w:rPr>
          <w:b/>
          <w:bCs/>
          <w:lang w:val="en-GB"/>
        </w:rPr>
        <w:t>"behaviour,"</w:t>
      </w:r>
      <w:r w:rsidRPr="0079468F">
        <w:rPr>
          <w:lang w:val="en-GB"/>
        </w:rPr>
        <w:t xml:space="preserve"> and </w:t>
      </w:r>
      <w:r w:rsidRPr="0079468F">
        <w:rPr>
          <w:b/>
          <w:bCs/>
          <w:lang w:val="en-GB"/>
        </w:rPr>
        <w:t>"defence"</w:t>
      </w:r>
      <w:r w:rsidRPr="0079468F">
        <w:rPr>
          <w:lang w:val="en-GB"/>
        </w:rPr>
        <w:t xml:space="preserve">), nor should it mix </w:t>
      </w:r>
      <w:r w:rsidRPr="0079468F">
        <w:rPr>
          <w:b/>
          <w:bCs/>
          <w:lang w:val="en-GB"/>
        </w:rPr>
        <w:t>medical and veterinary terminology</w:t>
      </w:r>
      <w:r w:rsidRPr="0079468F">
        <w:rPr>
          <w:lang w:val="en-GB"/>
        </w:rPr>
        <w:t xml:space="preserve"> (e.g., using the US </w:t>
      </w:r>
      <w:r w:rsidRPr="0079468F">
        <w:rPr>
          <w:b/>
          <w:bCs/>
          <w:lang w:val="en-GB"/>
        </w:rPr>
        <w:t>"</w:t>
      </w:r>
      <w:proofErr w:type="spellStart"/>
      <w:r w:rsidRPr="0079468F">
        <w:rPr>
          <w:b/>
          <w:bCs/>
          <w:lang w:val="en-GB"/>
        </w:rPr>
        <w:t>hematology</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anesthesiology</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edema</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diarrhea</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feces</w:t>
      </w:r>
      <w:proofErr w:type="spellEnd"/>
      <w:r w:rsidRPr="0079468F">
        <w:rPr>
          <w:b/>
          <w:bCs/>
          <w:lang w:val="en-GB"/>
        </w:rPr>
        <w:t>,"</w:t>
      </w:r>
      <w:r w:rsidRPr="0079468F">
        <w:rPr>
          <w:lang w:val="en-GB"/>
        </w:rPr>
        <w:t xml:space="preserve"> and </w:t>
      </w:r>
      <w:r w:rsidRPr="0079468F">
        <w:rPr>
          <w:b/>
          <w:bCs/>
          <w:lang w:val="en-GB"/>
        </w:rPr>
        <w:t>"</w:t>
      </w:r>
      <w:proofErr w:type="spellStart"/>
      <w:r w:rsidRPr="0079468F">
        <w:rPr>
          <w:b/>
          <w:bCs/>
          <w:lang w:val="en-GB"/>
        </w:rPr>
        <w:t>esophagus</w:t>
      </w:r>
      <w:proofErr w:type="spellEnd"/>
      <w:r w:rsidRPr="0079468F">
        <w:rPr>
          <w:b/>
          <w:bCs/>
          <w:lang w:val="en-GB"/>
        </w:rPr>
        <w:t>"</w:t>
      </w:r>
      <w:r w:rsidRPr="0079468F">
        <w:rPr>
          <w:lang w:val="en-GB"/>
        </w:rPr>
        <w:t xml:space="preserve"> alongside the UK </w:t>
      </w:r>
      <w:r w:rsidRPr="0079468F">
        <w:rPr>
          <w:b/>
          <w:bCs/>
          <w:lang w:val="en-GB"/>
        </w:rPr>
        <w:t>"haematology,"</w:t>
      </w:r>
      <w:r w:rsidRPr="0079468F">
        <w:rPr>
          <w:lang w:val="en-GB"/>
        </w:rPr>
        <w:t xml:space="preserve"> </w:t>
      </w:r>
      <w:r w:rsidRPr="0079468F">
        <w:rPr>
          <w:b/>
          <w:bCs/>
          <w:lang w:val="en-GB"/>
        </w:rPr>
        <w:t>"anaesthesiology,"</w:t>
      </w:r>
      <w:r w:rsidRPr="0079468F">
        <w:rPr>
          <w:lang w:val="en-GB"/>
        </w:rPr>
        <w:t xml:space="preserve"> </w:t>
      </w:r>
      <w:r w:rsidRPr="0079468F">
        <w:rPr>
          <w:b/>
          <w:bCs/>
          <w:lang w:val="en-GB"/>
        </w:rPr>
        <w:t>"oedema,"</w:t>
      </w:r>
      <w:r w:rsidRPr="0079468F">
        <w:rPr>
          <w:lang w:val="en-GB"/>
        </w:rPr>
        <w:t xml:space="preserve"> </w:t>
      </w:r>
      <w:r w:rsidRPr="0079468F">
        <w:rPr>
          <w:b/>
          <w:bCs/>
          <w:lang w:val="en-GB"/>
        </w:rPr>
        <w:t>"diarrhoea,"</w:t>
      </w:r>
      <w:r w:rsidRPr="0079468F">
        <w:rPr>
          <w:lang w:val="en-GB"/>
        </w:rPr>
        <w:t xml:space="preserve"> </w:t>
      </w:r>
      <w:r w:rsidRPr="0079468F">
        <w:rPr>
          <w:b/>
          <w:bCs/>
          <w:lang w:val="en-GB"/>
        </w:rPr>
        <w:t>"faeces,"</w:t>
      </w:r>
      <w:r w:rsidRPr="0079468F">
        <w:rPr>
          <w:lang w:val="en-GB"/>
        </w:rPr>
        <w:t xml:space="preserve"> and </w:t>
      </w:r>
      <w:r w:rsidRPr="0079468F">
        <w:rPr>
          <w:b/>
          <w:bCs/>
          <w:lang w:val="en-GB"/>
        </w:rPr>
        <w:t>"oesophagus"</w:t>
      </w:r>
      <w:r w:rsidRPr="0079468F">
        <w:rPr>
          <w:lang w:val="en-GB"/>
        </w:rPr>
        <w:t xml:space="preserve">). Furthermore, words with a </w:t>
      </w:r>
      <w:r w:rsidRPr="0079468F">
        <w:rPr>
          <w:b/>
          <w:bCs/>
          <w:lang w:val="en-GB"/>
        </w:rPr>
        <w:t>single universally accepted spelling</w:t>
      </w:r>
      <w:r w:rsidRPr="0079468F">
        <w:rPr>
          <w:lang w:val="en-GB"/>
        </w:rPr>
        <w:t xml:space="preserve">, such as </w:t>
      </w:r>
      <w:r w:rsidRPr="0079468F">
        <w:rPr>
          <w:b/>
          <w:bCs/>
          <w:lang w:val="en-GB"/>
        </w:rPr>
        <w:t>"resilient,"</w:t>
      </w:r>
      <w:r w:rsidRPr="0079468F">
        <w:rPr>
          <w:lang w:val="en-GB"/>
        </w:rPr>
        <w:t xml:space="preserve"> </w:t>
      </w:r>
      <w:r w:rsidRPr="0079468F">
        <w:rPr>
          <w:b/>
          <w:bCs/>
          <w:lang w:val="en-GB"/>
        </w:rPr>
        <w:t>"threshold,"</w:t>
      </w:r>
      <w:r w:rsidRPr="0079468F">
        <w:rPr>
          <w:lang w:val="en-GB"/>
        </w:rPr>
        <w:t xml:space="preserve"> </w:t>
      </w:r>
      <w:r w:rsidRPr="0079468F">
        <w:rPr>
          <w:b/>
          <w:bCs/>
          <w:lang w:val="en-GB"/>
        </w:rPr>
        <w:t>"auxiliary,"</w:t>
      </w:r>
      <w:r w:rsidRPr="0079468F">
        <w:rPr>
          <w:lang w:val="en-GB"/>
        </w:rPr>
        <w:t xml:space="preserve"> and </w:t>
      </w:r>
      <w:r w:rsidRPr="0079468F">
        <w:rPr>
          <w:b/>
          <w:bCs/>
          <w:lang w:val="en-GB"/>
        </w:rPr>
        <w:t>"questionnaire,"</w:t>
      </w:r>
      <w:r w:rsidRPr="0079468F">
        <w:rPr>
          <w:lang w:val="en-GB"/>
        </w:rPr>
        <w:t xml:space="preserve"> must be spelt correctly according to mainstream academic dictionaries and must not be altered </w:t>
      </w:r>
      <w:r w:rsidRPr="0079468F">
        <w:rPr>
          <w:lang w:val="en-GB"/>
        </w:rPr>
        <w:lastRenderedPageBreak/>
        <w:t xml:space="preserve">with </w:t>
      </w:r>
      <w:r w:rsidRPr="0079468F">
        <w:rPr>
          <w:b/>
          <w:bCs/>
          <w:lang w:val="en-GB"/>
        </w:rPr>
        <w:t>non-standard variants</w:t>
      </w:r>
      <w:r w:rsidRPr="0079468F">
        <w:rPr>
          <w:lang w:val="en-GB"/>
        </w:rPr>
        <w:t xml:space="preserve"> (e.g., </w:t>
      </w:r>
      <w:r w:rsidRPr="0079468F">
        <w:rPr>
          <w:b/>
          <w:bCs/>
          <w:lang w:val="en-GB"/>
        </w:rPr>
        <w:t>"</w:t>
      </w:r>
      <w:proofErr w:type="spellStart"/>
      <w:r w:rsidRPr="0079468F">
        <w:rPr>
          <w:b/>
          <w:bCs/>
          <w:lang w:val="en-GB"/>
        </w:rPr>
        <w:t>reziliant</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resiliant</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threshhold</w:t>
      </w:r>
      <w:proofErr w:type="spellEnd"/>
      <w:r w:rsidRPr="0079468F">
        <w:rPr>
          <w:b/>
          <w:bCs/>
          <w:lang w:val="en-GB"/>
        </w:rPr>
        <w:t>,"</w:t>
      </w:r>
      <w:r w:rsidRPr="0079468F">
        <w:rPr>
          <w:lang w:val="en-GB"/>
        </w:rPr>
        <w:t xml:space="preserve"> </w:t>
      </w:r>
      <w:r w:rsidRPr="0079468F">
        <w:rPr>
          <w:b/>
          <w:bCs/>
          <w:lang w:val="en-GB"/>
        </w:rPr>
        <w:t>"</w:t>
      </w:r>
      <w:proofErr w:type="spellStart"/>
      <w:r w:rsidRPr="0079468F">
        <w:rPr>
          <w:b/>
          <w:bCs/>
          <w:lang w:val="en-GB"/>
        </w:rPr>
        <w:t>auxillary</w:t>
      </w:r>
      <w:proofErr w:type="spellEnd"/>
      <w:r w:rsidRPr="0079468F">
        <w:rPr>
          <w:b/>
          <w:bCs/>
          <w:lang w:val="en-GB"/>
        </w:rPr>
        <w:t>,"</w:t>
      </w:r>
      <w:r w:rsidRPr="0079468F">
        <w:rPr>
          <w:lang w:val="en-GB"/>
        </w:rPr>
        <w:t xml:space="preserve"> or </w:t>
      </w:r>
      <w:r w:rsidRPr="0079468F">
        <w:rPr>
          <w:b/>
          <w:bCs/>
          <w:lang w:val="en-GB"/>
        </w:rPr>
        <w:t>"</w:t>
      </w:r>
      <w:proofErr w:type="spellStart"/>
      <w:r w:rsidRPr="0079468F">
        <w:rPr>
          <w:b/>
          <w:bCs/>
          <w:lang w:val="en-GB"/>
        </w:rPr>
        <w:t>questionaire</w:t>
      </w:r>
      <w:proofErr w:type="spellEnd"/>
      <w:r w:rsidRPr="0079468F">
        <w:rPr>
          <w:b/>
          <w:bCs/>
          <w:lang w:val="en-GB"/>
        </w:rPr>
        <w:t>"</w:t>
      </w:r>
      <w:r w:rsidRPr="0079468F">
        <w:rPr>
          <w:lang w:val="en-GB"/>
        </w:rPr>
        <w:t xml:space="preserve">). For questions, please get in touch with the journal's editorial office or </w:t>
      </w:r>
      <w:hyperlink r:id="rId10" w:history="1">
        <w:r w:rsidRPr="0079468F">
          <w:rPr>
            <w:rStyle w:val="Hyperlink"/>
            <w:b/>
            <w:bCs/>
            <w:lang w:val="en-GB"/>
          </w:rPr>
          <w:t>rpcvj@clujveterinaryjournal.ro</w:t>
        </w:r>
      </w:hyperlink>
      <w:r w:rsidRPr="0079468F">
        <w:rPr>
          <w:b/>
          <w:bCs/>
          <w:lang w:val="en-GB"/>
        </w:rPr>
        <w:t>.</w:t>
      </w:r>
    </w:p>
    <w:p w14:paraId="28F1AA79" w14:textId="38E845A9" w:rsidR="00B662D4" w:rsidRPr="0079468F" w:rsidRDefault="00B662D4" w:rsidP="00B662D4">
      <w:pPr>
        <w:pStyle w:val="CVJ21heading1"/>
        <w:rPr>
          <w:lang w:val="en-GB"/>
        </w:rPr>
      </w:pPr>
      <w:r w:rsidRPr="0079468F">
        <w:rPr>
          <w:lang w:val="en-GB"/>
        </w:rPr>
        <w:t>0.2</w:t>
      </w:r>
      <w:r w:rsidRPr="0079468F">
        <w:rPr>
          <w:lang w:val="en-GB"/>
        </w:rPr>
        <w:t xml:space="preserve"> Nomenclature, Medical Latin Terms, and Genus-Species Abbreviations</w:t>
      </w:r>
    </w:p>
    <w:p w14:paraId="34346549" w14:textId="2475947C" w:rsidR="0058059A" w:rsidRPr="0058059A" w:rsidRDefault="0058059A" w:rsidP="0058059A">
      <w:pPr>
        <w:pStyle w:val="CVJ31text"/>
      </w:pPr>
      <w:r w:rsidRPr="0058059A">
        <w:t xml:space="preserve">All taxonomic Latin names for animals, bacteria, parasites, and fungi must be written in full upon their first mention in both the abstract and the main text. The genus name must always start with a capital letter, the species name must be in lowercase, and the entire binomial name must be </w:t>
      </w:r>
      <w:proofErr w:type="spellStart"/>
      <w:r w:rsidRPr="0058059A">
        <w:t>italicised</w:t>
      </w:r>
      <w:proofErr w:type="spellEnd"/>
      <w:r w:rsidRPr="0058059A">
        <w:t xml:space="preserve">. For subsequent mentions throughout the manuscript, the genus name must be correctly abbreviated to its initial capital letter followed by a full stop, provided there is no ambiguity with other genera mentioned in the paper. General medical, physiological, or reproductive Latin phrases must be spelled correctly and </w:t>
      </w:r>
      <w:proofErr w:type="spellStart"/>
      <w:r w:rsidRPr="0058059A">
        <w:t>italicised</w:t>
      </w:r>
      <w:proofErr w:type="spellEnd"/>
      <w:r w:rsidRPr="0058059A">
        <w:t>. If an abbreviation is assigned to a Latin term, the acronym itself must be presented in normal (roman) text.</w:t>
      </w:r>
    </w:p>
    <w:p w14:paraId="591E8360" w14:textId="36040DD4" w:rsidR="0058059A" w:rsidRPr="0058059A" w:rsidRDefault="0058059A" w:rsidP="0058059A">
      <w:pPr>
        <w:pStyle w:val="CVJ31text"/>
      </w:pPr>
      <w:r w:rsidRPr="0058059A">
        <w:t xml:space="preserve">All general abbreviations must be defined in full text upon their first mention in the abstract and main body, and used consistently thereafter. To prevent textual clutter, a dedicated, separate </w:t>
      </w:r>
      <w:r w:rsidRPr="0058059A">
        <w:rPr>
          <w:b/>
          <w:bCs/>
        </w:rPr>
        <w:t>List of Abbreviations</w:t>
      </w:r>
      <w:r w:rsidRPr="0058059A">
        <w:t xml:space="preserve"> should be included immediately before the References section </w:t>
      </w:r>
      <w:r w:rsidRPr="0058059A">
        <w:rPr>
          <w:b/>
          <w:bCs/>
        </w:rPr>
        <w:t>only if there are many non-standard abbreviations</w:t>
      </w:r>
      <w:r w:rsidRPr="0058059A">
        <w:t xml:space="preserve"> (typically more than eight to ten specialized terms) used throughout the manuscript. Standard veterinary abbreviations</w:t>
      </w:r>
      <w:r w:rsidR="00A97725">
        <w:t xml:space="preserve"> </w:t>
      </w:r>
      <w:r w:rsidR="00A97725" w:rsidRPr="00A97725">
        <w:rPr>
          <w:lang w:val="en-GB"/>
        </w:rPr>
        <w:t xml:space="preserve">(e.g., </w:t>
      </w:r>
      <w:r w:rsidR="00A97725" w:rsidRPr="00A97725">
        <w:rPr>
          <w:b/>
          <w:bCs/>
          <w:lang w:val="en-GB"/>
        </w:rPr>
        <w:t>IM</w:t>
      </w:r>
      <w:r w:rsidR="00A97725" w:rsidRPr="00A97725">
        <w:rPr>
          <w:lang w:val="en-GB"/>
        </w:rPr>
        <w:t xml:space="preserve"> for intramuscularly, </w:t>
      </w:r>
      <w:r w:rsidR="00A97725" w:rsidRPr="00A97725">
        <w:rPr>
          <w:b/>
          <w:bCs/>
          <w:lang w:val="en-GB"/>
        </w:rPr>
        <w:t>IV</w:t>
      </w:r>
      <w:r w:rsidR="00A97725" w:rsidRPr="00A97725">
        <w:rPr>
          <w:lang w:val="en-GB"/>
        </w:rPr>
        <w:t xml:space="preserve"> for intravenously, </w:t>
      </w:r>
      <w:r w:rsidR="00A97725" w:rsidRPr="00A97725">
        <w:rPr>
          <w:b/>
          <w:bCs/>
          <w:lang w:val="en-GB"/>
        </w:rPr>
        <w:t>SC</w:t>
      </w:r>
      <w:r w:rsidR="00A97725" w:rsidRPr="00A97725">
        <w:rPr>
          <w:lang w:val="en-GB"/>
        </w:rPr>
        <w:t xml:space="preserve"> for subcutaneously, </w:t>
      </w:r>
      <w:r w:rsidR="00A97725" w:rsidRPr="00A97725">
        <w:rPr>
          <w:b/>
          <w:bCs/>
          <w:lang w:val="en-GB"/>
        </w:rPr>
        <w:t>PO</w:t>
      </w:r>
      <w:r w:rsidR="00A97725" w:rsidRPr="00A97725">
        <w:rPr>
          <w:lang w:val="en-GB"/>
        </w:rPr>
        <w:t xml:space="preserve"> for per </w:t>
      </w:r>
      <w:proofErr w:type="spellStart"/>
      <w:r w:rsidR="00A97725" w:rsidRPr="00A97725">
        <w:rPr>
          <w:lang w:val="en-GB"/>
        </w:rPr>
        <w:t>os</w:t>
      </w:r>
      <w:proofErr w:type="spellEnd"/>
      <w:r w:rsidR="00A97725" w:rsidRPr="00A97725">
        <w:rPr>
          <w:lang w:val="en-GB"/>
        </w:rPr>
        <w:t xml:space="preserve">, </w:t>
      </w:r>
      <w:r w:rsidR="00A97725" w:rsidRPr="00A97725">
        <w:rPr>
          <w:b/>
          <w:bCs/>
          <w:lang w:val="en-GB"/>
        </w:rPr>
        <w:t>CBC</w:t>
      </w:r>
      <w:r w:rsidR="00A97725" w:rsidRPr="00A97725">
        <w:rPr>
          <w:lang w:val="en-GB"/>
        </w:rPr>
        <w:t xml:space="preserve"> for complete blood count, </w:t>
      </w:r>
      <w:r w:rsidR="00A97725" w:rsidRPr="00A97725">
        <w:rPr>
          <w:b/>
          <w:bCs/>
          <w:lang w:val="en-GB"/>
        </w:rPr>
        <w:t>ELISA</w:t>
      </w:r>
      <w:r w:rsidR="00A97725" w:rsidRPr="00A97725">
        <w:rPr>
          <w:lang w:val="en-GB"/>
        </w:rPr>
        <w:t xml:space="preserve"> for enzyme-linked immunosorbent assay, or </w:t>
      </w:r>
      <w:r w:rsidR="00A97725" w:rsidRPr="00A97725">
        <w:rPr>
          <w:b/>
          <w:bCs/>
          <w:lang w:val="en-GB"/>
        </w:rPr>
        <w:t>PCR</w:t>
      </w:r>
      <w:r w:rsidR="00A97725" w:rsidRPr="00A97725">
        <w:rPr>
          <w:lang w:val="en-GB"/>
        </w:rPr>
        <w:t xml:space="preserve"> for polymerase chain reaction)</w:t>
      </w:r>
      <w:r w:rsidRPr="0058059A">
        <w:t xml:space="preserve"> do not necessitate an independent list but must still be defined upon first use. Authors should compile the optional final section in alphabetical order using the following format: [</w:t>
      </w:r>
      <w:r w:rsidRPr="0058059A">
        <w:rPr>
          <w:b/>
          <w:bCs/>
        </w:rPr>
        <w:t>Abbreviation 1</w:t>
      </w:r>
      <w:r w:rsidRPr="0058059A">
        <w:t>], [definition 1]; [</w:t>
      </w:r>
      <w:r w:rsidRPr="0058059A">
        <w:rPr>
          <w:b/>
          <w:bCs/>
        </w:rPr>
        <w:t>Abbreviation 2</w:t>
      </w:r>
      <w:r w:rsidRPr="0058059A">
        <w:t>], [definition 2]; and so on.</w:t>
      </w:r>
    </w:p>
    <w:p w14:paraId="02A2DC43" w14:textId="77777777" w:rsidR="0058059A" w:rsidRPr="0058059A" w:rsidRDefault="0058059A" w:rsidP="0058059A">
      <w:pPr>
        <w:pStyle w:val="CVJ38bullet"/>
        <w:rPr>
          <w:i/>
          <w:iCs/>
          <w:snapToGrid w:val="0"/>
        </w:rPr>
      </w:pPr>
      <w:r w:rsidRPr="0058059A">
        <w:rPr>
          <w:i/>
          <w:iCs/>
          <w:snapToGrid w:val="0"/>
        </w:rPr>
        <w:t xml:space="preserve">Bacteria Example: "...the initial isolation identified </w:t>
      </w:r>
      <w:r w:rsidRPr="0058059A">
        <w:rPr>
          <w:b/>
          <w:bCs/>
          <w:i/>
          <w:iCs/>
          <w:snapToGrid w:val="0"/>
        </w:rPr>
        <w:t>Staphylococcus aureus</w:t>
      </w:r>
      <w:r w:rsidRPr="0058059A">
        <w:rPr>
          <w:i/>
          <w:iCs/>
          <w:snapToGrid w:val="0"/>
        </w:rPr>
        <w:t xml:space="preserve"> and </w:t>
      </w:r>
      <w:r w:rsidRPr="0058059A">
        <w:rPr>
          <w:b/>
          <w:bCs/>
          <w:i/>
          <w:iCs/>
          <w:snapToGrid w:val="0"/>
        </w:rPr>
        <w:t>Streptococcus canis</w:t>
      </w:r>
      <w:r w:rsidRPr="0058059A">
        <w:rPr>
          <w:i/>
          <w:iCs/>
          <w:snapToGrid w:val="0"/>
        </w:rPr>
        <w:t xml:space="preserve">, whereas subsequent testing confirmed that both </w:t>
      </w:r>
      <w:r w:rsidRPr="0058059A">
        <w:rPr>
          <w:b/>
          <w:bCs/>
          <w:i/>
          <w:iCs/>
          <w:snapToGrid w:val="0"/>
        </w:rPr>
        <w:t>S. aureus</w:t>
      </w:r>
      <w:r w:rsidRPr="0058059A">
        <w:rPr>
          <w:i/>
          <w:iCs/>
          <w:snapToGrid w:val="0"/>
        </w:rPr>
        <w:t xml:space="preserve"> and </w:t>
      </w:r>
      <w:r w:rsidRPr="0058059A">
        <w:rPr>
          <w:b/>
          <w:bCs/>
          <w:i/>
          <w:iCs/>
          <w:snapToGrid w:val="0"/>
        </w:rPr>
        <w:t>S. canis</w:t>
      </w:r>
      <w:r w:rsidRPr="0058059A">
        <w:rPr>
          <w:i/>
          <w:iCs/>
          <w:snapToGrid w:val="0"/>
        </w:rPr>
        <w:t xml:space="preserve"> were resistant to the selected antimicrobial treatment."</w:t>
      </w:r>
    </w:p>
    <w:p w14:paraId="3CE89669" w14:textId="77777777" w:rsidR="0058059A" w:rsidRPr="0058059A" w:rsidRDefault="0058059A" w:rsidP="0058059A">
      <w:pPr>
        <w:pStyle w:val="CVJ38bullet"/>
        <w:rPr>
          <w:i/>
          <w:iCs/>
          <w:snapToGrid w:val="0"/>
        </w:rPr>
      </w:pPr>
      <w:r w:rsidRPr="0058059A">
        <w:rPr>
          <w:i/>
          <w:iCs/>
          <w:snapToGrid w:val="0"/>
        </w:rPr>
        <w:t xml:space="preserve">Reproduction/Pathogen Example: "...ewes were screened for </w:t>
      </w:r>
      <w:r w:rsidRPr="0058059A">
        <w:rPr>
          <w:b/>
          <w:bCs/>
          <w:i/>
          <w:iCs/>
          <w:snapToGrid w:val="0"/>
        </w:rPr>
        <w:t>Brucella ovis</w:t>
      </w:r>
      <w:r w:rsidRPr="0058059A">
        <w:rPr>
          <w:i/>
          <w:iCs/>
          <w:snapToGrid w:val="0"/>
        </w:rPr>
        <w:t xml:space="preserve"> to prevent reproductive failure, and all </w:t>
      </w:r>
      <w:r w:rsidRPr="0058059A">
        <w:rPr>
          <w:b/>
          <w:bCs/>
          <w:i/>
          <w:iCs/>
          <w:snapToGrid w:val="0"/>
        </w:rPr>
        <w:t>B. ovis</w:t>
      </w:r>
      <w:r w:rsidRPr="0058059A">
        <w:rPr>
          <w:i/>
          <w:iCs/>
          <w:snapToGrid w:val="0"/>
        </w:rPr>
        <w:t>-positive animals were isolated immediately."</w:t>
      </w:r>
    </w:p>
    <w:p w14:paraId="41DF0A18" w14:textId="77777777" w:rsidR="0058059A" w:rsidRPr="0058059A" w:rsidRDefault="0058059A" w:rsidP="0058059A">
      <w:pPr>
        <w:pStyle w:val="CVJ38bullet"/>
        <w:rPr>
          <w:i/>
          <w:iCs/>
          <w:snapToGrid w:val="0"/>
        </w:rPr>
      </w:pPr>
      <w:r w:rsidRPr="0058059A">
        <w:rPr>
          <w:i/>
          <w:iCs/>
          <w:snapToGrid w:val="0"/>
        </w:rPr>
        <w:t xml:space="preserve">Parasite/Reproduction Example: "...abortion storms caused by </w:t>
      </w:r>
      <w:r w:rsidRPr="0058059A">
        <w:rPr>
          <w:b/>
          <w:bCs/>
          <w:i/>
          <w:iCs/>
          <w:snapToGrid w:val="0"/>
        </w:rPr>
        <w:t>Toxoplasma gondii</w:t>
      </w:r>
      <w:r w:rsidRPr="0058059A">
        <w:rPr>
          <w:i/>
          <w:iCs/>
          <w:snapToGrid w:val="0"/>
        </w:rPr>
        <w:t xml:space="preserve"> were evaluated, noting that </w:t>
      </w:r>
      <w:r w:rsidRPr="0058059A">
        <w:rPr>
          <w:b/>
          <w:bCs/>
          <w:i/>
          <w:iCs/>
          <w:snapToGrid w:val="0"/>
        </w:rPr>
        <w:t>T. gondii</w:t>
      </w:r>
      <w:r w:rsidRPr="0058059A">
        <w:rPr>
          <w:i/>
          <w:iCs/>
          <w:snapToGrid w:val="0"/>
        </w:rPr>
        <w:t xml:space="preserve"> tachyzoites were present in placental tissues."</w:t>
      </w:r>
    </w:p>
    <w:p w14:paraId="2493244B" w14:textId="77777777" w:rsidR="0058059A" w:rsidRPr="0058059A" w:rsidRDefault="0058059A" w:rsidP="0058059A">
      <w:pPr>
        <w:pStyle w:val="CVJ38bullet"/>
        <w:rPr>
          <w:i/>
          <w:iCs/>
          <w:snapToGrid w:val="0"/>
        </w:rPr>
      </w:pPr>
      <w:r w:rsidRPr="0058059A">
        <w:rPr>
          <w:i/>
          <w:iCs/>
          <w:snapToGrid w:val="0"/>
        </w:rPr>
        <w:t xml:space="preserve">Reproductive Physiology Examples: "...vaginal microflora and localized immune responses were carefully monitored in the breeding queens during the late </w:t>
      </w:r>
      <w:r w:rsidRPr="0058059A">
        <w:rPr>
          <w:b/>
          <w:bCs/>
          <w:i/>
          <w:iCs/>
          <w:snapToGrid w:val="0"/>
        </w:rPr>
        <w:t>ante-partum</w:t>
      </w:r>
      <w:r w:rsidRPr="0058059A">
        <w:rPr>
          <w:i/>
          <w:iCs/>
          <w:snapToGrid w:val="0"/>
        </w:rPr>
        <w:t xml:space="preserve"> (AP) period, followed by close tracking throughout the </w:t>
      </w:r>
      <w:r w:rsidRPr="0058059A">
        <w:rPr>
          <w:b/>
          <w:bCs/>
          <w:i/>
          <w:iCs/>
          <w:snapToGrid w:val="0"/>
        </w:rPr>
        <w:t>post-partum</w:t>
      </w:r>
      <w:r w:rsidRPr="0058059A">
        <w:rPr>
          <w:i/>
          <w:iCs/>
          <w:snapToGrid w:val="0"/>
        </w:rPr>
        <w:t xml:space="preserve"> (PP) phase; these observations were subsequently compared to historical data gathered from bitches exhibiting </w:t>
      </w:r>
      <w:r w:rsidRPr="0058059A">
        <w:rPr>
          <w:b/>
          <w:bCs/>
          <w:i/>
          <w:iCs/>
          <w:snapToGrid w:val="0"/>
        </w:rPr>
        <w:t>lactatio sine graviditate</w:t>
      </w:r>
      <w:r w:rsidRPr="0058059A">
        <w:rPr>
          <w:i/>
          <w:iCs/>
          <w:snapToGrid w:val="0"/>
        </w:rPr>
        <w:t xml:space="preserve"> (LSG) or physiological anomalies during the </w:t>
      </w:r>
      <w:r w:rsidRPr="0058059A">
        <w:rPr>
          <w:b/>
          <w:bCs/>
          <w:i/>
          <w:iCs/>
          <w:snapToGrid w:val="0"/>
        </w:rPr>
        <w:t>puerperium</w:t>
      </w:r>
      <w:r w:rsidRPr="0058059A">
        <w:rPr>
          <w:i/>
          <w:iCs/>
          <w:snapToGrid w:val="0"/>
        </w:rPr>
        <w:t xml:space="preserve"> (PP), demonstrating how AP, LSG, and PP metrics deviate from baseline canine reproductive profiles."</w:t>
      </w:r>
    </w:p>
    <w:p w14:paraId="7CCFF785" w14:textId="664090D8" w:rsidR="00FE0170" w:rsidRPr="0079468F" w:rsidRDefault="00FE0170" w:rsidP="00FE0170">
      <w:pPr>
        <w:pStyle w:val="CVJ21heading1"/>
        <w:rPr>
          <w:lang w:val="en-GB"/>
        </w:rPr>
      </w:pPr>
      <w:r w:rsidRPr="0079468F">
        <w:rPr>
          <w:lang w:val="en-GB"/>
        </w:rPr>
        <w:t>0</w:t>
      </w:r>
      <w:r w:rsidRPr="0079468F">
        <w:rPr>
          <w:lang w:val="en-GB"/>
        </w:rPr>
        <w:t>.</w:t>
      </w:r>
      <w:r w:rsidR="002F68C1">
        <w:rPr>
          <w:lang w:val="en-GB"/>
        </w:rPr>
        <w:t>3</w:t>
      </w:r>
      <w:r w:rsidRPr="0079468F">
        <w:rPr>
          <w:lang w:val="en-GB"/>
        </w:rPr>
        <w:t xml:space="preserve"> Veterinary Treatment Descriptions</w:t>
      </w:r>
    </w:p>
    <w:p w14:paraId="41E88194" w14:textId="3CDB8782" w:rsidR="00FE0170" w:rsidRPr="0079468F" w:rsidRDefault="00FE0170" w:rsidP="00FE0170">
      <w:pPr>
        <w:pStyle w:val="CVJ31text"/>
        <w:rPr>
          <w:lang w:val="en-GB"/>
        </w:rPr>
      </w:pPr>
      <w:r w:rsidRPr="0079468F">
        <w:rPr>
          <w:lang w:val="en-GB"/>
        </w:rPr>
        <w:t xml:space="preserve">When describing treatments, medications, or substances administered to animals, authors must provide full pharmacological details to ensure study replicability. Every substance description must include the generic drug name, the exact dosage, the route of administration, and the dosing frequency. The commercial brand name, manufacturer, and manufacturer location (city and country) must be provided in parentheses upon the first mention of the substance. Authors should format these descriptions using the following standard structure: generic name (dosage, route of administration, frequency; Brand Name, Manufacturer, City, Country). For example: </w:t>
      </w:r>
      <w:r w:rsidRPr="0079468F">
        <w:rPr>
          <w:i/>
          <w:iCs/>
          <w:lang w:val="en-GB"/>
        </w:rPr>
        <w:t xml:space="preserve">"...pre-operative analgesia was achieved using </w:t>
      </w:r>
      <w:r w:rsidRPr="0079468F">
        <w:rPr>
          <w:b/>
          <w:bCs/>
          <w:i/>
          <w:iCs/>
          <w:lang w:val="en-GB"/>
        </w:rPr>
        <w:t>[generic name] ([dosage], [route], [frequency]; [Brand Name], [Manufacturer], [City], [Country])</w:t>
      </w:r>
      <w:r w:rsidRPr="0079468F">
        <w:rPr>
          <w:i/>
          <w:iCs/>
          <w:lang w:val="en-GB"/>
        </w:rPr>
        <w:t>."</w:t>
      </w:r>
      <w:r w:rsidRPr="0079468F">
        <w:rPr>
          <w:lang w:val="en-GB"/>
        </w:rPr>
        <w:t xml:space="preserve"> Approved standard abbreviations must be used for routes of administration (</w:t>
      </w:r>
      <w:r w:rsidRPr="0079468F">
        <w:rPr>
          <w:b/>
          <w:bCs/>
          <w:lang w:val="en-GB"/>
        </w:rPr>
        <w:t>IV</w:t>
      </w:r>
      <w:r w:rsidRPr="0079468F">
        <w:rPr>
          <w:lang w:val="en-GB"/>
        </w:rPr>
        <w:t xml:space="preserve">, </w:t>
      </w:r>
      <w:r w:rsidRPr="0079468F">
        <w:rPr>
          <w:b/>
          <w:bCs/>
          <w:lang w:val="en-GB"/>
        </w:rPr>
        <w:t>IM</w:t>
      </w:r>
      <w:r w:rsidRPr="0079468F">
        <w:rPr>
          <w:lang w:val="en-GB"/>
        </w:rPr>
        <w:t xml:space="preserve">, </w:t>
      </w:r>
      <w:r w:rsidRPr="0079468F">
        <w:rPr>
          <w:b/>
          <w:bCs/>
          <w:lang w:val="en-GB"/>
        </w:rPr>
        <w:t>SC</w:t>
      </w:r>
      <w:r w:rsidRPr="0079468F">
        <w:rPr>
          <w:lang w:val="en-GB"/>
        </w:rPr>
        <w:t xml:space="preserve">, </w:t>
      </w:r>
      <w:r w:rsidRPr="0079468F">
        <w:rPr>
          <w:b/>
          <w:bCs/>
          <w:lang w:val="en-GB"/>
        </w:rPr>
        <w:t>PO</w:t>
      </w:r>
      <w:r w:rsidRPr="0079468F">
        <w:rPr>
          <w:lang w:val="en-GB"/>
        </w:rPr>
        <w:t>) and dosing frequencies (</w:t>
      </w:r>
      <w:r w:rsidRPr="0079468F">
        <w:rPr>
          <w:b/>
          <w:bCs/>
          <w:lang w:val="en-GB"/>
        </w:rPr>
        <w:t>SID</w:t>
      </w:r>
      <w:r w:rsidRPr="0079468F">
        <w:rPr>
          <w:lang w:val="en-GB"/>
        </w:rPr>
        <w:t xml:space="preserve">, </w:t>
      </w:r>
      <w:r w:rsidRPr="0079468F">
        <w:rPr>
          <w:b/>
          <w:bCs/>
          <w:lang w:val="en-GB"/>
        </w:rPr>
        <w:t>BID</w:t>
      </w:r>
      <w:r w:rsidRPr="0079468F">
        <w:rPr>
          <w:lang w:val="en-GB"/>
        </w:rPr>
        <w:t xml:space="preserve">, </w:t>
      </w:r>
      <w:r w:rsidRPr="0079468F">
        <w:rPr>
          <w:b/>
          <w:bCs/>
          <w:lang w:val="en-GB"/>
        </w:rPr>
        <w:t>TID</w:t>
      </w:r>
      <w:r w:rsidRPr="0079468F">
        <w:rPr>
          <w:lang w:val="en-GB"/>
        </w:rPr>
        <w:t xml:space="preserve">, </w:t>
      </w:r>
      <w:r w:rsidRPr="0079468F">
        <w:rPr>
          <w:b/>
          <w:bCs/>
          <w:lang w:val="en-GB"/>
        </w:rPr>
        <w:t>QID</w:t>
      </w:r>
      <w:r w:rsidRPr="0079468F">
        <w:rPr>
          <w:lang w:val="en-GB"/>
        </w:rPr>
        <w:t>).</w:t>
      </w:r>
    </w:p>
    <w:p w14:paraId="4F0D090F" w14:textId="132CCD24" w:rsidR="00FE0170" w:rsidRPr="0079468F" w:rsidRDefault="00FE0170" w:rsidP="00FE0170">
      <w:pPr>
        <w:pStyle w:val="CVJ21heading1"/>
        <w:rPr>
          <w:lang w:val="en-GB"/>
        </w:rPr>
      </w:pPr>
      <w:r w:rsidRPr="0079468F">
        <w:rPr>
          <w:lang w:val="en-GB"/>
        </w:rPr>
        <w:t>0.</w:t>
      </w:r>
      <w:r w:rsidR="002F68C1">
        <w:rPr>
          <w:lang w:val="en-GB"/>
        </w:rPr>
        <w:t>4</w:t>
      </w:r>
      <w:r w:rsidRPr="0079468F">
        <w:rPr>
          <w:lang w:val="en-GB"/>
        </w:rPr>
        <w:t xml:space="preserve"> Reporting Clinical Pathology and Out-of-Range Values</w:t>
      </w:r>
    </w:p>
    <w:p w14:paraId="5C98F659" w14:textId="44060CC6" w:rsidR="00FE0170" w:rsidRPr="0079468F" w:rsidRDefault="00FE0170" w:rsidP="00FE0170">
      <w:pPr>
        <w:pStyle w:val="CVJ31text"/>
        <w:rPr>
          <w:lang w:val="en-GB"/>
        </w:rPr>
      </w:pPr>
      <w:r w:rsidRPr="0079468F">
        <w:rPr>
          <w:lang w:val="en-GB"/>
        </w:rPr>
        <w:t xml:space="preserve">When reporting haematological and biochemical results where parameters fall outside standard reference intervals, authors must explicitly state the observed values alongside their corresponding reference ranges and specific diagnostic sources. International System of Units (SI units) are required, and the lower and upper limits of the reference interval must be separated by an </w:t>
      </w:r>
      <w:proofErr w:type="spellStart"/>
      <w:r w:rsidRPr="0079468F">
        <w:rPr>
          <w:lang w:val="en-GB"/>
        </w:rPr>
        <w:t>en</w:t>
      </w:r>
      <w:proofErr w:type="spellEnd"/>
      <w:r w:rsidRPr="0079468F">
        <w:rPr>
          <w:lang w:val="en-GB"/>
        </w:rPr>
        <w:t>-dash (–) with no spaces. Authors should format these out-of-range parameters using the following standard structure: parameter name: observed value unit (reference range: lower limit–upper limit unit; Source/Analyser Model, Manufacturer, City, Country).</w:t>
      </w:r>
    </w:p>
    <w:p w14:paraId="732F9211" w14:textId="77777777" w:rsidR="00FE0170" w:rsidRPr="0079468F" w:rsidRDefault="00FE0170" w:rsidP="00FE0170">
      <w:pPr>
        <w:pStyle w:val="CVJ38bullet"/>
        <w:rPr>
          <w:i/>
          <w:iCs/>
          <w:snapToGrid w:val="0"/>
          <w:lang w:val="en-GB"/>
        </w:rPr>
      </w:pPr>
      <w:r w:rsidRPr="0079468F">
        <w:rPr>
          <w:i/>
          <w:iCs/>
          <w:snapToGrid w:val="0"/>
          <w:lang w:val="en-GB"/>
        </w:rPr>
        <w:lastRenderedPageBreak/>
        <w:t xml:space="preserve">Haematology Example: "...the white blood cell count was markedly elevated at </w:t>
      </w:r>
      <w:r w:rsidRPr="0079468F">
        <w:rPr>
          <w:b/>
          <w:bCs/>
          <w:i/>
          <w:iCs/>
          <w:snapToGrid w:val="0"/>
          <w:lang w:val="en-GB"/>
        </w:rPr>
        <w:t>[observed value] ×10⁹/L (reference range: [lower limit]</w:t>
      </w:r>
      <w:proofErr w:type="gramStart"/>
      <w:r w:rsidRPr="0079468F">
        <w:rPr>
          <w:b/>
          <w:bCs/>
          <w:i/>
          <w:iCs/>
          <w:snapToGrid w:val="0"/>
          <w:lang w:val="en-GB"/>
        </w:rPr>
        <w:t>–[</w:t>
      </w:r>
      <w:proofErr w:type="gramEnd"/>
      <w:r w:rsidRPr="0079468F">
        <w:rPr>
          <w:b/>
          <w:bCs/>
          <w:i/>
          <w:iCs/>
          <w:snapToGrid w:val="0"/>
          <w:lang w:val="en-GB"/>
        </w:rPr>
        <w:t>upper limit] ×10⁹/L; [Analyser Model], [Manufacturer], [City], [Country])</w:t>
      </w:r>
      <w:r w:rsidRPr="0079468F">
        <w:rPr>
          <w:i/>
          <w:iCs/>
          <w:snapToGrid w:val="0"/>
          <w:lang w:val="en-GB"/>
        </w:rPr>
        <w:t>."</w:t>
      </w:r>
    </w:p>
    <w:p w14:paraId="1EEB0E96" w14:textId="6626F31B" w:rsidR="00FE0170" w:rsidRPr="0079468F" w:rsidRDefault="00FE0170" w:rsidP="00FE0170">
      <w:pPr>
        <w:pStyle w:val="CVJ38bullet"/>
        <w:rPr>
          <w:i/>
          <w:iCs/>
          <w:snapToGrid w:val="0"/>
          <w:lang w:val="en-GB"/>
        </w:rPr>
      </w:pPr>
      <w:r w:rsidRPr="0079468F">
        <w:rPr>
          <w:i/>
          <w:iCs/>
          <w:snapToGrid w:val="0"/>
          <w:lang w:val="en-GB"/>
        </w:rPr>
        <w:t xml:space="preserve">Biochemistry Example: "...serum creatinine concentration was critically high at </w:t>
      </w:r>
      <w:r w:rsidRPr="0079468F">
        <w:rPr>
          <w:b/>
          <w:bCs/>
          <w:i/>
          <w:iCs/>
          <w:snapToGrid w:val="0"/>
          <w:lang w:val="en-GB"/>
        </w:rPr>
        <w:t xml:space="preserve">[observed value] </w:t>
      </w:r>
      <w:proofErr w:type="spellStart"/>
      <w:r w:rsidRPr="0079468F">
        <w:rPr>
          <w:b/>
          <w:bCs/>
          <w:i/>
          <w:iCs/>
          <w:snapToGrid w:val="0"/>
          <w:lang w:val="en-GB"/>
        </w:rPr>
        <w:t>μmol</w:t>
      </w:r>
      <w:proofErr w:type="spellEnd"/>
      <w:r w:rsidRPr="0079468F">
        <w:rPr>
          <w:b/>
          <w:bCs/>
          <w:i/>
          <w:iCs/>
          <w:snapToGrid w:val="0"/>
          <w:lang w:val="en-GB"/>
        </w:rPr>
        <w:t>/L (reference range: [lower limit]</w:t>
      </w:r>
      <w:proofErr w:type="gramStart"/>
      <w:r w:rsidRPr="0079468F">
        <w:rPr>
          <w:b/>
          <w:bCs/>
          <w:i/>
          <w:iCs/>
          <w:snapToGrid w:val="0"/>
          <w:lang w:val="en-GB"/>
        </w:rPr>
        <w:t>–[</w:t>
      </w:r>
      <w:proofErr w:type="gramEnd"/>
      <w:r w:rsidRPr="0079468F">
        <w:rPr>
          <w:b/>
          <w:bCs/>
          <w:i/>
          <w:iCs/>
          <w:snapToGrid w:val="0"/>
          <w:lang w:val="en-GB"/>
        </w:rPr>
        <w:t xml:space="preserve">upper limit] </w:t>
      </w:r>
      <w:proofErr w:type="spellStart"/>
      <w:r w:rsidRPr="0079468F">
        <w:rPr>
          <w:b/>
          <w:bCs/>
          <w:i/>
          <w:iCs/>
          <w:snapToGrid w:val="0"/>
          <w:lang w:val="en-GB"/>
        </w:rPr>
        <w:t>μmol</w:t>
      </w:r>
      <w:proofErr w:type="spellEnd"/>
      <w:r w:rsidRPr="0079468F">
        <w:rPr>
          <w:b/>
          <w:bCs/>
          <w:i/>
          <w:iCs/>
          <w:snapToGrid w:val="0"/>
          <w:lang w:val="en-GB"/>
        </w:rPr>
        <w:t>/L; [Analyser Model], [Manufacturer], [City], [Country])</w:t>
      </w:r>
      <w:r w:rsidRPr="0079468F">
        <w:rPr>
          <w:i/>
          <w:iCs/>
          <w:snapToGrid w:val="0"/>
          <w:lang w:val="en-GB"/>
        </w:rPr>
        <w:t>."</w:t>
      </w:r>
    </w:p>
    <w:p w14:paraId="6C06E75A" w14:textId="068E18E2" w:rsidR="00FE0170" w:rsidRPr="0079468F" w:rsidRDefault="002F68C1" w:rsidP="00FE0170">
      <w:pPr>
        <w:pStyle w:val="CVJ21heading1"/>
        <w:rPr>
          <w:lang w:val="en-GB"/>
        </w:rPr>
      </w:pPr>
      <w:r>
        <w:rPr>
          <w:lang w:val="en-GB"/>
        </w:rPr>
        <w:t>0.5</w:t>
      </w:r>
      <w:r w:rsidR="00FE0170" w:rsidRPr="0079468F">
        <w:rPr>
          <w:lang w:val="en-GB"/>
        </w:rPr>
        <w:t xml:space="preserve"> Equipment and Instrumentation Specifications</w:t>
      </w:r>
    </w:p>
    <w:p w14:paraId="37432BE3" w14:textId="30B5D134" w:rsidR="00FE0170" w:rsidRPr="0079468F" w:rsidRDefault="00FE0170" w:rsidP="00FE0170">
      <w:pPr>
        <w:pStyle w:val="CVJ31text"/>
        <w:rPr>
          <w:lang w:val="en-GB"/>
        </w:rPr>
      </w:pPr>
      <w:r w:rsidRPr="0079468F">
        <w:rPr>
          <w:lang w:val="en-GB"/>
        </w:rPr>
        <w:t xml:space="preserve">To ensure experimental reproducibility, all specialized equipment, software, and laboratory instruments used in the study must be thoroughly specified. Upon first mention in the text, authors must provide the specific </w:t>
      </w:r>
      <w:proofErr w:type="gramStart"/>
      <w:r w:rsidRPr="0079468F">
        <w:rPr>
          <w:lang w:val="en-GB"/>
        </w:rPr>
        <w:t>model</w:t>
      </w:r>
      <w:proofErr w:type="gramEnd"/>
      <w:r w:rsidRPr="0079468F">
        <w:rPr>
          <w:lang w:val="en-GB"/>
        </w:rPr>
        <w:t xml:space="preserve"> name or number, followed by the manufacturer name, city, and country enclosed in parentheses. Generic designations are insufficient for critical analytical steps. Authors should format these equipment details using the following standard structure: equipment type (Model/Name, Manufacturer, City, Country).</w:t>
      </w:r>
    </w:p>
    <w:p w14:paraId="26F76CC0" w14:textId="77777777" w:rsidR="00FE0170" w:rsidRPr="0079468F" w:rsidRDefault="00FE0170" w:rsidP="00FE0170">
      <w:pPr>
        <w:pStyle w:val="CVJ38bullet"/>
        <w:rPr>
          <w:i/>
          <w:iCs/>
          <w:snapToGrid w:val="0"/>
          <w:lang w:val="en-GB"/>
        </w:rPr>
      </w:pPr>
      <w:r w:rsidRPr="0079468F">
        <w:rPr>
          <w:i/>
          <w:iCs/>
          <w:snapToGrid w:val="0"/>
          <w:lang w:val="en-GB"/>
        </w:rPr>
        <w:t xml:space="preserve">Diagnostic Equipment Example: "...ultrasonographic examinations were performed using a </w:t>
      </w:r>
      <w:r w:rsidRPr="0079468F">
        <w:rPr>
          <w:b/>
          <w:bCs/>
          <w:i/>
          <w:iCs/>
          <w:snapToGrid w:val="0"/>
          <w:lang w:val="en-GB"/>
        </w:rPr>
        <w:t>[equipment type] ([Model/Name], [Manufacturer], [City], [Country])</w:t>
      </w:r>
      <w:r w:rsidRPr="0079468F">
        <w:rPr>
          <w:i/>
          <w:iCs/>
          <w:snapToGrid w:val="0"/>
          <w:lang w:val="en-GB"/>
        </w:rPr>
        <w:t xml:space="preserve"> equipped with a </w:t>
      </w:r>
      <w:r w:rsidRPr="0079468F">
        <w:rPr>
          <w:b/>
          <w:bCs/>
          <w:i/>
          <w:iCs/>
          <w:snapToGrid w:val="0"/>
          <w:lang w:val="en-GB"/>
        </w:rPr>
        <w:t>[transducer type]</w:t>
      </w:r>
      <w:r w:rsidRPr="0079468F">
        <w:rPr>
          <w:i/>
          <w:iCs/>
          <w:snapToGrid w:val="0"/>
          <w:lang w:val="en-GB"/>
        </w:rPr>
        <w:t xml:space="preserve"> probe."</w:t>
      </w:r>
    </w:p>
    <w:p w14:paraId="13BD40B3" w14:textId="36481A94" w:rsidR="009C35F5" w:rsidRPr="00F2501E" w:rsidRDefault="00FE0170" w:rsidP="00F2501E">
      <w:pPr>
        <w:pStyle w:val="CVJ38bullet"/>
        <w:rPr>
          <w:i/>
          <w:iCs/>
          <w:snapToGrid w:val="0"/>
          <w:lang w:val="en-GB"/>
        </w:rPr>
      </w:pPr>
      <w:r w:rsidRPr="0079468F">
        <w:rPr>
          <w:i/>
          <w:iCs/>
          <w:snapToGrid w:val="0"/>
          <w:lang w:val="en-GB"/>
        </w:rPr>
        <w:t xml:space="preserve">Laboratory Instrument Example: "...samples were centrifuged using a </w:t>
      </w:r>
      <w:r w:rsidRPr="0079468F">
        <w:rPr>
          <w:b/>
          <w:bCs/>
          <w:i/>
          <w:iCs/>
          <w:snapToGrid w:val="0"/>
          <w:lang w:val="en-GB"/>
        </w:rPr>
        <w:t>[equipment type] ([Model/Name], [Manufacturer], [City], [Country])</w:t>
      </w:r>
      <w:r w:rsidRPr="0079468F">
        <w:rPr>
          <w:i/>
          <w:iCs/>
          <w:snapToGrid w:val="0"/>
          <w:lang w:val="en-GB"/>
        </w:rPr>
        <w:t xml:space="preserve"> at </w:t>
      </w:r>
      <w:r w:rsidRPr="0079468F">
        <w:rPr>
          <w:b/>
          <w:bCs/>
          <w:i/>
          <w:iCs/>
          <w:snapToGrid w:val="0"/>
          <w:lang w:val="en-GB"/>
        </w:rPr>
        <w:t>[force] × g</w:t>
      </w:r>
      <w:r w:rsidRPr="0079468F">
        <w:rPr>
          <w:i/>
          <w:iCs/>
          <w:snapToGrid w:val="0"/>
          <w:lang w:val="en-GB"/>
        </w:rPr>
        <w:t xml:space="preserve"> for </w:t>
      </w:r>
      <w:r w:rsidRPr="0079468F">
        <w:rPr>
          <w:b/>
          <w:bCs/>
          <w:i/>
          <w:iCs/>
          <w:snapToGrid w:val="0"/>
          <w:lang w:val="en-GB"/>
        </w:rPr>
        <w:t>[duration]</w:t>
      </w:r>
      <w:r w:rsidRPr="0079468F">
        <w:rPr>
          <w:i/>
          <w:iCs/>
          <w:snapToGrid w:val="0"/>
          <w:lang w:val="en-GB"/>
        </w:rPr>
        <w:t xml:space="preserve"> minutes."</w:t>
      </w:r>
    </w:p>
    <w:p w14:paraId="44B6C317" w14:textId="77777777" w:rsidR="005D0338" w:rsidRPr="0079468F" w:rsidRDefault="005D0338" w:rsidP="00715D04">
      <w:pPr>
        <w:pStyle w:val="CVJ21heading1"/>
        <w:rPr>
          <w:lang w:val="en-GB"/>
        </w:rPr>
      </w:pPr>
      <w:r w:rsidRPr="0079468F">
        <w:rPr>
          <w:lang w:val="en-GB"/>
        </w:rPr>
        <w:t>1. Introduction</w:t>
      </w:r>
    </w:p>
    <w:p w14:paraId="374B6308" w14:textId="3F57F6D8" w:rsidR="00B60A2D" w:rsidRPr="0079468F" w:rsidRDefault="006737D0" w:rsidP="00FC49C2">
      <w:pPr>
        <w:pStyle w:val="CVJ31text"/>
        <w:rPr>
          <w:lang w:val="en-GB"/>
        </w:rPr>
      </w:pPr>
      <w:r w:rsidRPr="0079468F">
        <w:rPr>
          <w:lang w:val="en-GB"/>
        </w:rPr>
        <w:t xml:space="preserve">The introduction should </w:t>
      </w:r>
      <w:r w:rsidR="005329AD" w:rsidRPr="0079468F">
        <w:rPr>
          <w:lang w:val="en-GB"/>
        </w:rPr>
        <w:t>briefly place the study in</w:t>
      </w:r>
      <w:r w:rsidRPr="0079468F">
        <w:rPr>
          <w:lang w:val="en-GB"/>
        </w:rPr>
        <w:t xml:space="preserve"> a broad context and explain its significance. It </w:t>
      </w:r>
      <w:r w:rsidR="005329AD" w:rsidRPr="0079468F">
        <w:rPr>
          <w:lang w:val="en-GB"/>
        </w:rPr>
        <w:t>should clearly state the purpose and importance of the work</w:t>
      </w:r>
      <w:r w:rsidRPr="0079468F">
        <w:rPr>
          <w:lang w:val="en-GB"/>
        </w:rPr>
        <w:t xml:space="preserve">. </w:t>
      </w:r>
      <w:r w:rsidR="009A6592" w:rsidRPr="0079468F">
        <w:rPr>
          <w:lang w:val="en-GB"/>
        </w:rPr>
        <w:t>Include a thorough review of the current research landscape</w:t>
      </w:r>
      <w:r w:rsidRPr="0079468F">
        <w:rPr>
          <w:lang w:val="en-GB"/>
        </w:rPr>
        <w:t xml:space="preserve">, citing key publications. When relevant, highlight controversial or divergent hypotheses. Additionally, briefly outline the main goal of the study and </w:t>
      </w:r>
      <w:r w:rsidR="00562517" w:rsidRPr="0079468F">
        <w:rPr>
          <w:lang w:val="en-GB"/>
        </w:rPr>
        <w:t>summarise</w:t>
      </w:r>
      <w:r w:rsidRPr="0079468F">
        <w:rPr>
          <w:lang w:val="en-GB"/>
        </w:rPr>
        <w:t xml:space="preserve"> the key conclusions. Aim to make the introduction understandable to scientists outside your specific research area. References should be numbered in the order they appear, using brackets such as [1], [2,3], or [4–6]. Further details on references are provided at the end of the document.</w:t>
      </w:r>
    </w:p>
    <w:p w14:paraId="6222ECF7" w14:textId="77777777" w:rsidR="005D0338" w:rsidRPr="0079468F" w:rsidRDefault="005D0338" w:rsidP="00715D04">
      <w:pPr>
        <w:pStyle w:val="CVJ21heading1"/>
        <w:rPr>
          <w:lang w:val="en-GB"/>
        </w:rPr>
      </w:pPr>
      <w:r w:rsidRPr="0079468F">
        <w:rPr>
          <w:lang w:val="en-GB" w:eastAsia="zh-CN"/>
        </w:rPr>
        <w:t xml:space="preserve">2. </w:t>
      </w:r>
      <w:r w:rsidRPr="0079468F">
        <w:rPr>
          <w:lang w:val="en-GB"/>
        </w:rPr>
        <w:t>Materials and Methods</w:t>
      </w:r>
    </w:p>
    <w:p w14:paraId="27E1ECBB" w14:textId="4E77A2C8" w:rsidR="006737D0" w:rsidRPr="0079468F" w:rsidRDefault="006737D0" w:rsidP="00E57013">
      <w:pPr>
        <w:pStyle w:val="CVJ31text"/>
        <w:rPr>
          <w:lang w:val="en-GB"/>
        </w:rPr>
      </w:pPr>
      <w:r w:rsidRPr="0079468F">
        <w:rPr>
          <w:lang w:val="en-GB"/>
        </w:rPr>
        <w:t xml:space="preserve">The Materials and Methods section should include enough detail to enable others to replicate and build upon the published results. Remember, publishing your manuscript means you must make all related materials, data, and protocols accessible to readers. Disclose any restrictions on material or information availability at the submission stage. New methods and protocols need detailed descriptions, while well-established methods can be </w:t>
      </w:r>
      <w:r w:rsidR="00562517" w:rsidRPr="0079468F">
        <w:rPr>
          <w:lang w:val="en-GB"/>
        </w:rPr>
        <w:t>summarised</w:t>
      </w:r>
      <w:r w:rsidRPr="0079468F">
        <w:rPr>
          <w:lang w:val="en-GB"/>
        </w:rPr>
        <w:t xml:space="preserve"> with citations.</w:t>
      </w:r>
    </w:p>
    <w:p w14:paraId="2D88B053" w14:textId="3F51CCF2" w:rsidR="00340590" w:rsidRPr="00340590" w:rsidRDefault="006737D0" w:rsidP="00283654">
      <w:pPr>
        <w:pStyle w:val="CVJ31text"/>
        <w:rPr>
          <w:lang w:val="en-GB"/>
        </w:rPr>
      </w:pPr>
      <w:r w:rsidRPr="0079468F">
        <w:rPr>
          <w:lang w:val="en-GB"/>
        </w:rPr>
        <w:t>For research involving large datasets stored in public databases, specify the repository and provide accession numbers. If you don't have the accession numbers at submission, indicate they will be provided during review; they must be available before publication.</w:t>
      </w:r>
      <w:r w:rsidR="00283654" w:rsidRPr="0079468F">
        <w:rPr>
          <w:lang w:val="en-GB"/>
        </w:rPr>
        <w:t xml:space="preserve"> </w:t>
      </w:r>
      <w:r w:rsidRPr="0079468F">
        <w:rPr>
          <w:lang w:val="en-GB"/>
        </w:rPr>
        <w:t>Studies involving animals, humans, or requiring ethical approval must list the approving authority and include the ethical approval code.</w:t>
      </w:r>
    </w:p>
    <w:p w14:paraId="6AC14F85" w14:textId="6DB048E7" w:rsidR="00340590" w:rsidRPr="0079468F" w:rsidRDefault="00340590" w:rsidP="00340590">
      <w:pPr>
        <w:pStyle w:val="CVJ31text"/>
        <w:rPr>
          <w:lang w:val="en-GB"/>
        </w:rPr>
      </w:pPr>
      <w:r w:rsidRPr="0079468F">
        <w:rPr>
          <w:lang w:val="en-GB"/>
        </w:rPr>
        <w:t>For statistical analysis and software reporting, a</w:t>
      </w:r>
      <w:r w:rsidRPr="00340590">
        <w:rPr>
          <w:lang w:val="en-GB"/>
        </w:rPr>
        <w:t xml:space="preserve">uthors must detail all </w:t>
      </w:r>
      <w:r w:rsidRPr="00340590">
        <w:rPr>
          <w:b/>
          <w:bCs/>
          <w:lang w:val="en-GB"/>
        </w:rPr>
        <w:t>statistical methods</w:t>
      </w:r>
      <w:r w:rsidRPr="00340590">
        <w:rPr>
          <w:lang w:val="en-GB"/>
        </w:rPr>
        <w:t xml:space="preserve"> and </w:t>
      </w:r>
      <w:r w:rsidRPr="00340590">
        <w:rPr>
          <w:b/>
          <w:bCs/>
          <w:lang w:val="en-GB"/>
        </w:rPr>
        <w:t>software specifications</w:t>
      </w:r>
      <w:r w:rsidRPr="00340590">
        <w:rPr>
          <w:lang w:val="en-GB"/>
        </w:rPr>
        <w:t xml:space="preserve"> (including the </w:t>
      </w:r>
      <w:r w:rsidRPr="00340590">
        <w:rPr>
          <w:b/>
          <w:bCs/>
          <w:lang w:val="en-GB"/>
        </w:rPr>
        <w:t>software name</w:t>
      </w:r>
      <w:r w:rsidRPr="00340590">
        <w:rPr>
          <w:lang w:val="en-GB"/>
        </w:rPr>
        <w:t xml:space="preserve">, </w:t>
      </w:r>
      <w:r w:rsidRPr="00340590">
        <w:rPr>
          <w:b/>
          <w:bCs/>
          <w:lang w:val="en-GB"/>
        </w:rPr>
        <w:t>version number</w:t>
      </w:r>
      <w:r w:rsidRPr="00340590">
        <w:rPr>
          <w:lang w:val="en-GB"/>
        </w:rPr>
        <w:t xml:space="preserve">, </w:t>
      </w:r>
      <w:r w:rsidRPr="00340590">
        <w:rPr>
          <w:b/>
          <w:bCs/>
          <w:lang w:val="en-GB"/>
        </w:rPr>
        <w:t>manufacturer</w:t>
      </w:r>
      <w:r w:rsidRPr="00340590">
        <w:rPr>
          <w:lang w:val="en-GB"/>
        </w:rPr>
        <w:t xml:space="preserve">, </w:t>
      </w:r>
      <w:r w:rsidRPr="00340590">
        <w:rPr>
          <w:b/>
          <w:bCs/>
          <w:lang w:val="en-GB"/>
        </w:rPr>
        <w:t>city</w:t>
      </w:r>
      <w:r w:rsidRPr="00340590">
        <w:rPr>
          <w:lang w:val="en-GB"/>
        </w:rPr>
        <w:t xml:space="preserve">, and </w:t>
      </w:r>
      <w:r w:rsidRPr="00340590">
        <w:rPr>
          <w:b/>
          <w:bCs/>
          <w:lang w:val="en-GB"/>
        </w:rPr>
        <w:t>country</w:t>
      </w:r>
      <w:r w:rsidRPr="00340590">
        <w:rPr>
          <w:lang w:val="en-GB"/>
        </w:rPr>
        <w:t xml:space="preserve">) to ensure complete data reproducibility. In the text, authors must explicitly state whether descriptive data represents </w:t>
      </w:r>
      <w:r w:rsidRPr="00340590">
        <w:rPr>
          <w:b/>
          <w:bCs/>
          <w:lang w:val="en-GB"/>
        </w:rPr>
        <w:t>mean ± standard deviation (SD)</w:t>
      </w:r>
      <w:r w:rsidRPr="00340590">
        <w:rPr>
          <w:lang w:val="en-GB"/>
        </w:rPr>
        <w:t xml:space="preserve"> or </w:t>
      </w:r>
      <w:r w:rsidRPr="00340590">
        <w:rPr>
          <w:b/>
          <w:bCs/>
          <w:lang w:val="en-GB"/>
        </w:rPr>
        <w:t>median (interquartile range, IQR)</w:t>
      </w:r>
      <w:r w:rsidRPr="00340590">
        <w:rPr>
          <w:lang w:val="en-GB"/>
        </w:rPr>
        <w:t xml:space="preserve">. Probability values must be reported as </w:t>
      </w:r>
      <w:r w:rsidRPr="00340590">
        <w:rPr>
          <w:b/>
          <w:bCs/>
          <w:lang w:val="en-GB"/>
        </w:rPr>
        <w:t xml:space="preserve">exact </w:t>
      </w:r>
      <w:r w:rsidRPr="00340590">
        <w:rPr>
          <w:b/>
          <w:bCs/>
          <w:i/>
          <w:iCs/>
          <w:lang w:val="en-GB"/>
        </w:rPr>
        <w:t>p</w:t>
      </w:r>
      <w:r w:rsidRPr="00340590">
        <w:rPr>
          <w:b/>
          <w:bCs/>
          <w:lang w:val="en-GB"/>
        </w:rPr>
        <w:t>-values</w:t>
      </w:r>
      <w:r w:rsidRPr="00340590">
        <w:rPr>
          <w:lang w:val="en-GB"/>
        </w:rPr>
        <w:t xml:space="preserve"> (e.g., </w:t>
      </w:r>
      <w:r w:rsidRPr="00340590">
        <w:rPr>
          <w:b/>
          <w:bCs/>
          <w:i/>
          <w:iCs/>
          <w:lang w:val="en-GB"/>
        </w:rPr>
        <w:t>p</w:t>
      </w:r>
      <w:r w:rsidRPr="00340590">
        <w:rPr>
          <w:b/>
          <w:bCs/>
          <w:lang w:val="en-GB"/>
        </w:rPr>
        <w:t xml:space="preserve"> = 0.023</w:t>
      </w:r>
      <w:r w:rsidRPr="00340590">
        <w:rPr>
          <w:lang w:val="en-GB"/>
        </w:rPr>
        <w:t xml:space="preserve"> rather than </w:t>
      </w:r>
      <w:r w:rsidRPr="00340590">
        <w:rPr>
          <w:i/>
          <w:iCs/>
          <w:lang w:val="en-GB"/>
        </w:rPr>
        <w:t>p</w:t>
      </w:r>
      <w:r w:rsidRPr="00340590">
        <w:rPr>
          <w:lang w:val="en-GB"/>
        </w:rPr>
        <w:t xml:space="preserve"> &lt; 0.05), except for highly significant results which should be stated as </w:t>
      </w:r>
      <w:r w:rsidRPr="00340590">
        <w:rPr>
          <w:b/>
          <w:bCs/>
          <w:i/>
          <w:iCs/>
          <w:lang w:val="en-GB"/>
        </w:rPr>
        <w:t>p</w:t>
      </w:r>
      <w:r w:rsidRPr="00340590">
        <w:rPr>
          <w:b/>
          <w:bCs/>
          <w:lang w:val="en-GB"/>
        </w:rPr>
        <w:t xml:space="preserve"> &lt; 0.001</w:t>
      </w:r>
      <w:r w:rsidRPr="00340590">
        <w:rPr>
          <w:lang w:val="en-GB"/>
        </w:rPr>
        <w:t xml:space="preserve">. The letter </w:t>
      </w:r>
      <w:r w:rsidRPr="00340590">
        <w:rPr>
          <w:b/>
          <w:bCs/>
          <w:i/>
          <w:iCs/>
          <w:lang w:val="en-GB"/>
        </w:rPr>
        <w:t>p</w:t>
      </w:r>
      <w:r w:rsidRPr="00340590">
        <w:rPr>
          <w:lang w:val="en-GB"/>
        </w:rPr>
        <w:t xml:space="preserve"> must always be </w:t>
      </w:r>
      <w:r w:rsidRPr="00340590">
        <w:rPr>
          <w:b/>
          <w:bCs/>
          <w:lang w:val="en-GB"/>
        </w:rPr>
        <w:t>lowercased and italicised</w:t>
      </w:r>
      <w:r w:rsidRPr="00340590">
        <w:rPr>
          <w:lang w:val="en-GB"/>
        </w:rPr>
        <w:t xml:space="preserve">. Finally, the chosen threshold for </w:t>
      </w:r>
      <w:r w:rsidRPr="00340590">
        <w:rPr>
          <w:b/>
          <w:bCs/>
          <w:lang w:val="en-GB"/>
        </w:rPr>
        <w:t>statistical significance</w:t>
      </w:r>
      <w:r w:rsidRPr="00340590">
        <w:rPr>
          <w:lang w:val="en-GB"/>
        </w:rPr>
        <w:t xml:space="preserve"> (e.g., </w:t>
      </w:r>
      <w:r w:rsidRPr="00340590">
        <w:rPr>
          <w:b/>
          <w:bCs/>
          <w:i/>
          <w:iCs/>
          <w:lang w:val="en-GB"/>
        </w:rPr>
        <w:t>p</w:t>
      </w:r>
      <w:r w:rsidRPr="00340590">
        <w:rPr>
          <w:b/>
          <w:bCs/>
          <w:lang w:val="en-GB"/>
        </w:rPr>
        <w:t xml:space="preserve"> &lt; 0.05</w:t>
      </w:r>
      <w:r w:rsidRPr="00340590">
        <w:rPr>
          <w:lang w:val="en-GB"/>
        </w:rPr>
        <w:t xml:space="preserve">) and any relevant </w:t>
      </w:r>
      <w:r w:rsidRPr="00340590">
        <w:rPr>
          <w:b/>
          <w:bCs/>
          <w:lang w:val="en-GB"/>
        </w:rPr>
        <w:t>95% confidence intervals (95% CI)</w:t>
      </w:r>
      <w:r w:rsidRPr="00340590">
        <w:rPr>
          <w:lang w:val="en-GB"/>
        </w:rPr>
        <w:t xml:space="preserve"> must be clearly defined in the text and included as a footnote in all applicable tables and figures.</w:t>
      </w:r>
    </w:p>
    <w:p w14:paraId="35CF5654" w14:textId="77777777" w:rsidR="005D0338" w:rsidRPr="0079468F" w:rsidRDefault="005D0338" w:rsidP="00B4038B">
      <w:pPr>
        <w:pStyle w:val="CVJ21heading1"/>
        <w:rPr>
          <w:lang w:val="en-GB"/>
        </w:rPr>
      </w:pPr>
      <w:r w:rsidRPr="0079468F">
        <w:rPr>
          <w:lang w:val="en-GB"/>
        </w:rPr>
        <w:t>3. Results</w:t>
      </w:r>
    </w:p>
    <w:p w14:paraId="6E2FA729" w14:textId="0A8018D5" w:rsidR="005D0338" w:rsidRPr="0079468F" w:rsidRDefault="00B4623E" w:rsidP="00E57013">
      <w:pPr>
        <w:pStyle w:val="CVJ31text"/>
        <w:rPr>
          <w:lang w:val="en-GB"/>
        </w:rPr>
      </w:pPr>
      <w:r w:rsidRPr="0079468F">
        <w:rPr>
          <w:lang w:val="en-GB"/>
        </w:rPr>
        <w:t>This section may include subheadings and should deliver a clear, concise overview of the experimental results, their interpretation, and the conclusions that can be drawn.</w:t>
      </w:r>
    </w:p>
    <w:p w14:paraId="352CB726" w14:textId="77777777" w:rsidR="005D0338" w:rsidRPr="0079468F" w:rsidRDefault="005D0338" w:rsidP="00675090">
      <w:pPr>
        <w:pStyle w:val="CVJ22heading2"/>
        <w:rPr>
          <w:noProof w:val="0"/>
          <w:lang w:val="en-GB"/>
        </w:rPr>
      </w:pPr>
      <w:r w:rsidRPr="0079468F">
        <w:rPr>
          <w:noProof w:val="0"/>
          <w:lang w:val="en-GB"/>
        </w:rPr>
        <w:t>3.1. Subsection</w:t>
      </w:r>
    </w:p>
    <w:p w14:paraId="0F7AEBF9" w14:textId="77777777" w:rsidR="005D0338" w:rsidRPr="0079468F" w:rsidRDefault="005D0338" w:rsidP="00B4038B">
      <w:pPr>
        <w:pStyle w:val="CVJ23heading3"/>
        <w:rPr>
          <w:lang w:val="en-GB"/>
        </w:rPr>
      </w:pPr>
      <w:r w:rsidRPr="0079468F">
        <w:rPr>
          <w:lang w:val="en-GB"/>
        </w:rPr>
        <w:t>3.1.1. Subsubsection</w:t>
      </w:r>
    </w:p>
    <w:p w14:paraId="79BB67A6" w14:textId="77777777" w:rsidR="005D0338" w:rsidRPr="0079468F" w:rsidRDefault="005D0338" w:rsidP="00434678">
      <w:pPr>
        <w:pStyle w:val="CVJ35textbeforelist"/>
        <w:ind w:left="1701" w:hanging="283"/>
        <w:rPr>
          <w:lang w:val="en-GB"/>
        </w:rPr>
      </w:pPr>
      <w:r w:rsidRPr="0079468F">
        <w:rPr>
          <w:lang w:val="en-GB"/>
        </w:rPr>
        <w:t>Bulleted lists look like this:</w:t>
      </w:r>
    </w:p>
    <w:p w14:paraId="2584545A" w14:textId="77777777" w:rsidR="005D0338" w:rsidRPr="0079468F" w:rsidRDefault="005D0338" w:rsidP="00B4038B">
      <w:pPr>
        <w:pStyle w:val="CVJ38bullet"/>
        <w:rPr>
          <w:lang w:val="en-GB"/>
        </w:rPr>
      </w:pPr>
      <w:r w:rsidRPr="0079468F">
        <w:rPr>
          <w:lang w:val="en-GB"/>
        </w:rPr>
        <w:t>F</w:t>
      </w:r>
      <w:r w:rsidR="00A514BE" w:rsidRPr="0079468F">
        <w:rPr>
          <w:lang w:val="en-GB"/>
        </w:rPr>
        <w:t>irst bullet;</w:t>
      </w:r>
    </w:p>
    <w:p w14:paraId="60A4BCB6" w14:textId="77777777" w:rsidR="005D0338" w:rsidRPr="0079468F" w:rsidRDefault="005D0338" w:rsidP="00B4038B">
      <w:pPr>
        <w:pStyle w:val="CVJ38bullet"/>
        <w:rPr>
          <w:lang w:val="en-GB"/>
        </w:rPr>
      </w:pPr>
      <w:r w:rsidRPr="0079468F">
        <w:rPr>
          <w:lang w:val="en-GB"/>
        </w:rPr>
        <w:lastRenderedPageBreak/>
        <w:t>S</w:t>
      </w:r>
      <w:r w:rsidR="00A514BE" w:rsidRPr="0079468F">
        <w:rPr>
          <w:lang w:val="en-GB"/>
        </w:rPr>
        <w:t>econd bullet;</w:t>
      </w:r>
    </w:p>
    <w:p w14:paraId="2AE87EEA" w14:textId="77777777" w:rsidR="005D0338" w:rsidRPr="0079468F" w:rsidRDefault="005D0338" w:rsidP="007D1A78">
      <w:pPr>
        <w:pStyle w:val="CVJ38bullet"/>
        <w:rPr>
          <w:lang w:val="en-GB"/>
        </w:rPr>
      </w:pPr>
      <w:r w:rsidRPr="0079468F">
        <w:rPr>
          <w:lang w:val="en-GB"/>
        </w:rPr>
        <w:t>T</w:t>
      </w:r>
      <w:r w:rsidR="00A514BE" w:rsidRPr="0079468F">
        <w:rPr>
          <w:lang w:val="en-GB"/>
        </w:rPr>
        <w:t>hird bullet.</w:t>
      </w:r>
    </w:p>
    <w:p w14:paraId="3459A6F5" w14:textId="77777777" w:rsidR="005D0338" w:rsidRPr="0079468F" w:rsidRDefault="005D0338" w:rsidP="00434678">
      <w:pPr>
        <w:pStyle w:val="CVJ35textbeforelist"/>
        <w:ind w:left="1701" w:hanging="283"/>
        <w:rPr>
          <w:lang w:val="en-GB"/>
        </w:rPr>
      </w:pPr>
      <w:r w:rsidRPr="0079468F">
        <w:rPr>
          <w:lang w:val="en-GB"/>
        </w:rPr>
        <w:t>Numbered lists can be added as follows:</w:t>
      </w:r>
    </w:p>
    <w:p w14:paraId="6E66D793" w14:textId="77777777" w:rsidR="005D0338" w:rsidRPr="0079468F" w:rsidRDefault="005D0338" w:rsidP="00B4038B">
      <w:pPr>
        <w:pStyle w:val="CVJ37itemize"/>
        <w:rPr>
          <w:lang w:val="en-GB"/>
        </w:rPr>
      </w:pPr>
      <w:r w:rsidRPr="0079468F">
        <w:rPr>
          <w:lang w:val="en-GB"/>
        </w:rPr>
        <w:t>F</w:t>
      </w:r>
      <w:r w:rsidR="00A514BE" w:rsidRPr="0079468F">
        <w:rPr>
          <w:lang w:val="en-GB"/>
        </w:rPr>
        <w:t>irst item;</w:t>
      </w:r>
    </w:p>
    <w:p w14:paraId="7A6902AF" w14:textId="77777777" w:rsidR="005D0338" w:rsidRPr="0079468F" w:rsidRDefault="005D0338" w:rsidP="00B4038B">
      <w:pPr>
        <w:pStyle w:val="CVJ37itemize"/>
        <w:rPr>
          <w:lang w:val="en-GB"/>
        </w:rPr>
      </w:pPr>
      <w:r w:rsidRPr="0079468F">
        <w:rPr>
          <w:lang w:val="en-GB"/>
        </w:rPr>
        <w:t>S</w:t>
      </w:r>
      <w:r w:rsidR="00A514BE" w:rsidRPr="0079468F">
        <w:rPr>
          <w:lang w:val="en-GB"/>
        </w:rPr>
        <w:t>econd item;</w:t>
      </w:r>
    </w:p>
    <w:p w14:paraId="2998DD26" w14:textId="77777777" w:rsidR="005D0338" w:rsidRPr="0079468F" w:rsidRDefault="005D0338" w:rsidP="007D1A78">
      <w:pPr>
        <w:pStyle w:val="CVJ37itemize"/>
        <w:rPr>
          <w:lang w:val="en-GB"/>
        </w:rPr>
      </w:pPr>
      <w:r w:rsidRPr="0079468F">
        <w:rPr>
          <w:lang w:val="en-GB"/>
        </w:rPr>
        <w:t>T</w:t>
      </w:r>
      <w:r w:rsidR="00A514BE" w:rsidRPr="0079468F">
        <w:rPr>
          <w:lang w:val="en-GB"/>
        </w:rPr>
        <w:t>hird item.</w:t>
      </w:r>
    </w:p>
    <w:p w14:paraId="6868D218" w14:textId="77777777" w:rsidR="005D0338" w:rsidRPr="0079468F" w:rsidRDefault="005D0338" w:rsidP="00E57013">
      <w:pPr>
        <w:pStyle w:val="CVJ31text"/>
        <w:rPr>
          <w:lang w:val="en-GB"/>
        </w:rPr>
      </w:pPr>
      <w:r w:rsidRPr="0079468F">
        <w:rPr>
          <w:lang w:val="en-GB"/>
        </w:rPr>
        <w:t>The text continues here.</w:t>
      </w:r>
    </w:p>
    <w:p w14:paraId="1850D403" w14:textId="77777777" w:rsidR="005D0338" w:rsidRPr="0079468F" w:rsidRDefault="005D0338" w:rsidP="00675090">
      <w:pPr>
        <w:pStyle w:val="CVJ22heading2"/>
        <w:rPr>
          <w:noProof w:val="0"/>
          <w:lang w:val="en-GB"/>
        </w:rPr>
      </w:pPr>
      <w:r w:rsidRPr="0079468F">
        <w:rPr>
          <w:noProof w:val="0"/>
          <w:lang w:val="en-GB"/>
        </w:rPr>
        <w:t>3.2. Figures, Tables and Schemes</w:t>
      </w:r>
    </w:p>
    <w:p w14:paraId="6FE24324" w14:textId="77777777" w:rsidR="005D0338" w:rsidRPr="0079468F" w:rsidRDefault="005D0338" w:rsidP="00E57013">
      <w:pPr>
        <w:pStyle w:val="CVJ31text"/>
        <w:rPr>
          <w:lang w:val="en-GB"/>
        </w:rPr>
      </w:pPr>
      <w:r w:rsidRPr="0079468F">
        <w:rPr>
          <w:lang w:val="en-GB"/>
        </w:rPr>
        <w:t xml:space="preserve">All figures and tables should be cited in the main text as </w:t>
      </w:r>
      <w:r w:rsidR="00A218D9" w:rsidRPr="0079468F">
        <w:rPr>
          <w:lang w:val="en-GB"/>
        </w:rPr>
        <w:t>Figure 1, Table 1, etc.</w:t>
      </w:r>
    </w:p>
    <w:p w14:paraId="5636A3ED" w14:textId="77777777" w:rsidR="005D0338" w:rsidRPr="0079468F" w:rsidRDefault="006A32F2" w:rsidP="000E4E9B">
      <w:pPr>
        <w:pStyle w:val="CVJ52figure"/>
        <w:ind w:left="1701"/>
        <w:rPr>
          <w:b/>
          <w:lang w:val="en-GB"/>
        </w:rPr>
      </w:pPr>
      <w:r w:rsidRPr="0079468F">
        <w:rPr>
          <w:b/>
          <w:snapToGrid/>
          <w:lang w:val="en-GB"/>
        </w:rPr>
        <w:drawing>
          <wp:inline distT="0" distB="0" distL="0" distR="0" wp14:anchorId="4501C0C5" wp14:editId="3070B6F1">
            <wp:extent cx="2880000" cy="1440000"/>
            <wp:effectExtent l="0" t="0" r="0" b="0"/>
            <wp:docPr id="8" name="Picture 8"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2880000" cy="1440000"/>
                    </a:xfrm>
                    <a:prstGeom prst="rect">
                      <a:avLst/>
                    </a:prstGeom>
                  </pic:spPr>
                </pic:pic>
              </a:graphicData>
            </a:graphic>
          </wp:inline>
        </w:drawing>
      </w:r>
    </w:p>
    <w:p w14:paraId="4A2C616A" w14:textId="41E0518C" w:rsidR="006737D0" w:rsidRPr="0079468F" w:rsidRDefault="00675090" w:rsidP="00675090">
      <w:pPr>
        <w:pStyle w:val="CVJ51figurecaption"/>
        <w:rPr>
          <w:lang w:val="en-GB"/>
        </w:rPr>
      </w:pPr>
      <w:r w:rsidRPr="0079468F">
        <w:rPr>
          <w:b/>
          <w:bCs/>
          <w:lang w:val="en-GB"/>
        </w:rPr>
        <w:t>Figure 1.</w:t>
      </w:r>
      <w:r w:rsidRPr="0079468F">
        <w:rPr>
          <w:lang w:val="en-GB"/>
        </w:rPr>
        <w:t xml:space="preserve"> </w:t>
      </w:r>
      <w:r w:rsidR="00DA789E" w:rsidRPr="0079468F">
        <w:rPr>
          <w:lang w:val="en-GB"/>
        </w:rPr>
        <w:t xml:space="preserve">This </w:t>
      </w:r>
      <w:r w:rsidRPr="0079468F">
        <w:rPr>
          <w:lang w:val="en-GB"/>
        </w:rPr>
        <w:t xml:space="preserve">is an example figure. Schemes follow a different format. For multiple images, </w:t>
      </w:r>
      <w:r w:rsidR="005329AD" w:rsidRPr="0079468F">
        <w:rPr>
          <w:lang w:val="en-GB"/>
        </w:rPr>
        <w:t>use panels</w:t>
      </w:r>
      <w:r w:rsidRPr="0079468F">
        <w:rPr>
          <w:lang w:val="en-GB"/>
        </w:rPr>
        <w:t>. If multiple panels are used, list them as: (</w:t>
      </w:r>
      <w:r w:rsidRPr="0079468F">
        <w:rPr>
          <w:b/>
          <w:bCs/>
          <w:lang w:val="en-GB"/>
        </w:rPr>
        <w:t>a</w:t>
      </w:r>
      <w:r w:rsidRPr="0079468F">
        <w:rPr>
          <w:lang w:val="en-GB"/>
        </w:rPr>
        <w:t>) description of the first panel; (</w:t>
      </w:r>
      <w:r w:rsidRPr="0079468F">
        <w:rPr>
          <w:b/>
          <w:bCs/>
          <w:lang w:val="en-GB"/>
        </w:rPr>
        <w:t>b</w:t>
      </w:r>
      <w:r w:rsidRPr="0079468F">
        <w:rPr>
          <w:lang w:val="en-GB"/>
        </w:rPr>
        <w:t xml:space="preserve">) description of the second panel. Figures should appear close to their first mention in the main text. A </w:t>
      </w:r>
      <w:r w:rsidR="00562517" w:rsidRPr="0079468F">
        <w:rPr>
          <w:lang w:val="en-GB"/>
        </w:rPr>
        <w:t>centred</w:t>
      </w:r>
      <w:r w:rsidRPr="0079468F">
        <w:rPr>
          <w:lang w:val="en-GB"/>
        </w:rPr>
        <w:t>, single-line caption is appropriate.</w:t>
      </w:r>
    </w:p>
    <w:p w14:paraId="2B891B10" w14:textId="6A958CD4" w:rsidR="000E4E9B" w:rsidRPr="0079468F" w:rsidRDefault="006F5EAF" w:rsidP="000E4E9B">
      <w:pPr>
        <w:pStyle w:val="CVJ51figurecaption"/>
        <w:ind w:left="1701"/>
        <w:jc w:val="center"/>
        <w:rPr>
          <w:lang w:val="en-GB"/>
        </w:rPr>
      </w:pPr>
      <w:r w:rsidRPr="0079468F">
        <w:rPr>
          <w:lang w:val="en-GB"/>
        </w:rPr>
        <w:drawing>
          <wp:inline distT="0" distB="0" distL="0" distR="0" wp14:anchorId="0648A053" wp14:editId="085B2AB2">
            <wp:extent cx="4954203" cy="25220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0069" cy="2540330"/>
                    </a:xfrm>
                    <a:prstGeom prst="rect">
                      <a:avLst/>
                    </a:prstGeom>
                  </pic:spPr>
                </pic:pic>
              </a:graphicData>
            </a:graphic>
          </wp:inline>
        </w:drawing>
      </w:r>
    </w:p>
    <w:tbl>
      <w:tblPr>
        <w:tblStyle w:val="MDPITable"/>
        <w:tblW w:w="0" w:type="auto"/>
        <w:jc w:val="center"/>
        <w:tblLook w:val="0000" w:firstRow="0" w:lastRow="0" w:firstColumn="0" w:lastColumn="0" w:noHBand="0" w:noVBand="0"/>
      </w:tblPr>
      <w:tblGrid>
        <w:gridCol w:w="2127"/>
        <w:gridCol w:w="2551"/>
      </w:tblGrid>
      <w:tr w:rsidR="000E4E9B" w:rsidRPr="0079468F" w14:paraId="715C27FD" w14:textId="77777777" w:rsidTr="000E4E9B">
        <w:trPr>
          <w:jc w:val="center"/>
        </w:trPr>
        <w:tc>
          <w:tcPr>
            <w:tcW w:w="2127" w:type="dxa"/>
          </w:tcPr>
          <w:p w14:paraId="4995DEB4" w14:textId="77777777" w:rsidR="000E4E9B" w:rsidRPr="0079468F" w:rsidRDefault="000E4E9B" w:rsidP="000E4E9B">
            <w:pPr>
              <w:pStyle w:val="CVJ42tablebody"/>
              <w:ind w:left="1276"/>
              <w:jc w:val="both"/>
              <w:rPr>
                <w:lang w:val="en-GB"/>
              </w:rPr>
            </w:pPr>
            <w:r w:rsidRPr="0079468F">
              <w:rPr>
                <w:lang w:val="en-GB"/>
              </w:rPr>
              <w:t>(</w:t>
            </w:r>
            <w:r w:rsidRPr="0079468F">
              <w:rPr>
                <w:b/>
                <w:lang w:val="en-GB"/>
              </w:rPr>
              <w:t>a</w:t>
            </w:r>
            <w:r w:rsidRPr="0079468F">
              <w:rPr>
                <w:lang w:val="en-GB"/>
              </w:rPr>
              <w:t>)</w:t>
            </w:r>
          </w:p>
        </w:tc>
        <w:tc>
          <w:tcPr>
            <w:tcW w:w="2551" w:type="dxa"/>
          </w:tcPr>
          <w:p w14:paraId="158D860C" w14:textId="77777777" w:rsidR="000E4E9B" w:rsidRPr="0079468F" w:rsidRDefault="000E4E9B" w:rsidP="000E4E9B">
            <w:pPr>
              <w:pStyle w:val="CVJ42tablebody"/>
              <w:ind w:left="1268" w:right="464"/>
              <w:rPr>
                <w:lang w:val="en-GB"/>
              </w:rPr>
            </w:pPr>
            <w:r w:rsidRPr="0079468F">
              <w:rPr>
                <w:lang w:val="en-GB"/>
              </w:rPr>
              <w:t>(</w:t>
            </w:r>
            <w:r w:rsidRPr="0079468F">
              <w:rPr>
                <w:b/>
                <w:lang w:val="en-GB"/>
              </w:rPr>
              <w:t>b</w:t>
            </w:r>
            <w:r w:rsidRPr="0079468F">
              <w:rPr>
                <w:lang w:val="en-GB"/>
              </w:rPr>
              <w:t>)</w:t>
            </w:r>
          </w:p>
        </w:tc>
      </w:tr>
    </w:tbl>
    <w:p w14:paraId="483D86D1" w14:textId="4C6366F8" w:rsidR="000E4E9B" w:rsidRPr="0079468F" w:rsidRDefault="000E4E9B" w:rsidP="00793C78">
      <w:pPr>
        <w:pStyle w:val="CVJ51figurecaption"/>
        <w:rPr>
          <w:b/>
          <w:bCs/>
          <w:lang w:val="en-GB"/>
        </w:rPr>
      </w:pPr>
      <w:r w:rsidRPr="0079468F">
        <w:rPr>
          <w:b/>
          <w:bCs/>
          <w:lang w:val="en-GB"/>
        </w:rPr>
        <w:t xml:space="preserve">Figure 2. </w:t>
      </w:r>
      <w:r w:rsidRPr="0079468F">
        <w:rPr>
          <w:lang w:val="en-GB"/>
        </w:rPr>
        <w:t>For multiple images, use panels. If multiple panels are used, list them as: (</w:t>
      </w:r>
      <w:r w:rsidRPr="0079468F">
        <w:rPr>
          <w:b/>
          <w:bCs/>
          <w:lang w:val="en-GB"/>
        </w:rPr>
        <w:t>a</w:t>
      </w:r>
      <w:r w:rsidRPr="0079468F">
        <w:rPr>
          <w:lang w:val="en-GB"/>
        </w:rPr>
        <w:t>) description of the first panel; (</w:t>
      </w:r>
      <w:r w:rsidRPr="0079468F">
        <w:rPr>
          <w:b/>
          <w:bCs/>
          <w:lang w:val="en-GB"/>
        </w:rPr>
        <w:t>b</w:t>
      </w:r>
      <w:r w:rsidRPr="0079468F">
        <w:rPr>
          <w:lang w:val="en-GB"/>
        </w:rPr>
        <w:t xml:space="preserve">) description of the second panel. Figures should appear close to their first mention in the main text. A </w:t>
      </w:r>
      <w:r w:rsidR="00562517" w:rsidRPr="0079468F">
        <w:rPr>
          <w:lang w:val="en-GB"/>
        </w:rPr>
        <w:t>centred</w:t>
      </w:r>
      <w:r w:rsidRPr="0079468F">
        <w:rPr>
          <w:lang w:val="en-GB"/>
        </w:rPr>
        <w:t>, single-line caption is appropriate.</w:t>
      </w:r>
    </w:p>
    <w:p w14:paraId="5228DAAE" w14:textId="0FC9B550" w:rsidR="005D0338" w:rsidRPr="0079468F" w:rsidRDefault="005D0338" w:rsidP="00B4038B">
      <w:pPr>
        <w:pStyle w:val="CVJ41tablecaption"/>
        <w:rPr>
          <w:lang w:val="en-GB"/>
        </w:rPr>
      </w:pPr>
      <w:r w:rsidRPr="0079468F">
        <w:rPr>
          <w:b/>
          <w:lang w:val="en-GB"/>
        </w:rPr>
        <w:t>Table 1.</w:t>
      </w:r>
      <w:r w:rsidRPr="0079468F">
        <w:rPr>
          <w:lang w:val="en-GB"/>
        </w:rPr>
        <w:t xml:space="preserve"> This is a table. Tables should be placed in the main text near the first time they are cited.</w:t>
      </w:r>
    </w:p>
    <w:tbl>
      <w:tblPr>
        <w:tblStyle w:val="MDPI41threelinetable"/>
        <w:tblW w:w="7857" w:type="dxa"/>
        <w:tblLayout w:type="fixed"/>
        <w:tblLook w:val="04A0" w:firstRow="1" w:lastRow="0" w:firstColumn="1" w:lastColumn="0" w:noHBand="0" w:noVBand="1"/>
      </w:tblPr>
      <w:tblGrid>
        <w:gridCol w:w="2619"/>
        <w:gridCol w:w="2619"/>
        <w:gridCol w:w="2619"/>
      </w:tblGrid>
      <w:tr w:rsidR="005D0338" w:rsidRPr="0079468F" w14:paraId="11027EE5" w14:textId="77777777" w:rsidTr="0041017A">
        <w:trPr>
          <w:cnfStyle w:val="100000000000" w:firstRow="1" w:lastRow="0" w:firstColumn="0" w:lastColumn="0" w:oddVBand="0" w:evenVBand="0" w:oddHBand="0" w:evenHBand="0" w:firstRowFirstColumn="0" w:firstRowLastColumn="0" w:lastRowFirstColumn="0" w:lastRowLastColumn="0"/>
        </w:trPr>
        <w:tc>
          <w:tcPr>
            <w:tcW w:w="2619" w:type="dxa"/>
          </w:tcPr>
          <w:p w14:paraId="045A2AE5" w14:textId="77777777" w:rsidR="005D0338" w:rsidRPr="0079468F" w:rsidRDefault="005D0338" w:rsidP="009F687E">
            <w:pPr>
              <w:pStyle w:val="CVJ42tablebody"/>
              <w:spacing w:line="240" w:lineRule="auto"/>
              <w:rPr>
                <w:b w:val="0"/>
                <w:snapToGrid/>
                <w:lang w:val="en-GB"/>
              </w:rPr>
            </w:pPr>
            <w:r w:rsidRPr="0079468F">
              <w:rPr>
                <w:snapToGrid/>
                <w:lang w:val="en-GB"/>
              </w:rPr>
              <w:t>Title 1</w:t>
            </w:r>
          </w:p>
        </w:tc>
        <w:tc>
          <w:tcPr>
            <w:tcW w:w="2619" w:type="dxa"/>
          </w:tcPr>
          <w:p w14:paraId="122C32F7" w14:textId="77777777" w:rsidR="005D0338" w:rsidRPr="0079468F" w:rsidRDefault="005D0338" w:rsidP="009F687E">
            <w:pPr>
              <w:pStyle w:val="CVJ42tablebody"/>
              <w:spacing w:line="240" w:lineRule="auto"/>
              <w:rPr>
                <w:b w:val="0"/>
                <w:snapToGrid/>
                <w:lang w:val="en-GB"/>
              </w:rPr>
            </w:pPr>
            <w:r w:rsidRPr="0079468F">
              <w:rPr>
                <w:snapToGrid/>
                <w:lang w:val="en-GB"/>
              </w:rPr>
              <w:t>Title 2</w:t>
            </w:r>
          </w:p>
        </w:tc>
        <w:tc>
          <w:tcPr>
            <w:tcW w:w="2619" w:type="dxa"/>
          </w:tcPr>
          <w:p w14:paraId="44ABE1CE" w14:textId="77777777" w:rsidR="005D0338" w:rsidRPr="0079468F" w:rsidRDefault="005D0338" w:rsidP="009F687E">
            <w:pPr>
              <w:pStyle w:val="CVJ42tablebody"/>
              <w:spacing w:line="240" w:lineRule="auto"/>
              <w:rPr>
                <w:b w:val="0"/>
                <w:snapToGrid/>
                <w:lang w:val="en-GB"/>
              </w:rPr>
            </w:pPr>
            <w:r w:rsidRPr="0079468F">
              <w:rPr>
                <w:snapToGrid/>
                <w:lang w:val="en-GB"/>
              </w:rPr>
              <w:t>Title 3</w:t>
            </w:r>
          </w:p>
        </w:tc>
      </w:tr>
      <w:tr w:rsidR="005D0338" w:rsidRPr="0079468F" w14:paraId="74167652" w14:textId="77777777" w:rsidTr="0041017A">
        <w:tc>
          <w:tcPr>
            <w:tcW w:w="2619" w:type="dxa"/>
          </w:tcPr>
          <w:p w14:paraId="27CACF9D" w14:textId="554D1A8F" w:rsidR="005D0338" w:rsidRPr="0079468F" w:rsidRDefault="00560F57" w:rsidP="00DA659A">
            <w:pPr>
              <w:pStyle w:val="CVJ42tablebody"/>
              <w:spacing w:line="240" w:lineRule="auto"/>
              <w:rPr>
                <w:vertAlign w:val="superscript"/>
                <w:lang w:val="en-GB"/>
              </w:rPr>
            </w:pPr>
            <w:r w:rsidRPr="0079468F">
              <w:rPr>
                <w:lang w:val="en-GB"/>
              </w:rPr>
              <w:t>Entry 1</w:t>
            </w:r>
            <w:r w:rsidRPr="0079468F">
              <w:rPr>
                <w:vertAlign w:val="superscript"/>
                <w:lang w:val="en-GB"/>
              </w:rPr>
              <w:t>a</w:t>
            </w:r>
          </w:p>
        </w:tc>
        <w:tc>
          <w:tcPr>
            <w:tcW w:w="2619" w:type="dxa"/>
          </w:tcPr>
          <w:p w14:paraId="2A8B8B42" w14:textId="0D885506" w:rsidR="005D0338" w:rsidRPr="0079468F" w:rsidRDefault="000E4E9B" w:rsidP="00DA659A">
            <w:pPr>
              <w:pStyle w:val="CVJ42tablebody"/>
              <w:spacing w:line="240" w:lineRule="auto"/>
              <w:rPr>
                <w:lang w:val="en-GB"/>
              </w:rPr>
            </w:pPr>
            <w:r w:rsidRPr="0079468F">
              <w:rPr>
                <w:lang w:val="en-GB"/>
              </w:rPr>
              <w:t>D</w:t>
            </w:r>
            <w:r w:rsidR="005D0338" w:rsidRPr="0079468F">
              <w:rPr>
                <w:lang w:val="en-GB"/>
              </w:rPr>
              <w:t>ata</w:t>
            </w:r>
          </w:p>
        </w:tc>
        <w:tc>
          <w:tcPr>
            <w:tcW w:w="2619" w:type="dxa"/>
          </w:tcPr>
          <w:p w14:paraId="466A38EB" w14:textId="596A7B79" w:rsidR="005D0338" w:rsidRPr="0079468F" w:rsidRDefault="007D1A78" w:rsidP="00DA659A">
            <w:pPr>
              <w:pStyle w:val="CVJ42tablebody"/>
              <w:spacing w:line="240" w:lineRule="auto"/>
              <w:rPr>
                <w:lang w:val="en-GB"/>
              </w:rPr>
            </w:pPr>
            <w:r w:rsidRPr="0079468F">
              <w:rPr>
                <w:lang w:val="en-GB"/>
              </w:rPr>
              <w:t>D</w:t>
            </w:r>
            <w:r w:rsidR="005D0338" w:rsidRPr="0079468F">
              <w:rPr>
                <w:lang w:val="en-GB"/>
              </w:rPr>
              <w:t>ata</w:t>
            </w:r>
          </w:p>
        </w:tc>
      </w:tr>
      <w:tr w:rsidR="005D0338" w:rsidRPr="0079468F" w14:paraId="32EE9140" w14:textId="77777777" w:rsidTr="0041017A">
        <w:tc>
          <w:tcPr>
            <w:tcW w:w="2619" w:type="dxa"/>
          </w:tcPr>
          <w:p w14:paraId="1CC617A9" w14:textId="5ADB556C" w:rsidR="005D0338" w:rsidRPr="0079468F" w:rsidRDefault="00560F57" w:rsidP="00DA659A">
            <w:pPr>
              <w:pStyle w:val="CVJ42tablebody"/>
              <w:spacing w:line="240" w:lineRule="auto"/>
              <w:rPr>
                <w:vertAlign w:val="superscript"/>
                <w:lang w:val="en-GB"/>
              </w:rPr>
            </w:pPr>
            <w:r w:rsidRPr="0079468F">
              <w:rPr>
                <w:lang w:val="en-GB"/>
              </w:rPr>
              <w:t xml:space="preserve">Entry </w:t>
            </w:r>
            <w:r w:rsidR="005D0338" w:rsidRPr="0079468F">
              <w:rPr>
                <w:lang w:val="en-GB"/>
              </w:rPr>
              <w:t>2</w:t>
            </w:r>
            <w:r w:rsidRPr="0079468F">
              <w:rPr>
                <w:vertAlign w:val="superscript"/>
                <w:lang w:val="en-GB"/>
              </w:rPr>
              <w:t>b</w:t>
            </w:r>
          </w:p>
        </w:tc>
        <w:tc>
          <w:tcPr>
            <w:tcW w:w="2619" w:type="dxa"/>
          </w:tcPr>
          <w:p w14:paraId="76866936" w14:textId="2559138D" w:rsidR="005D0338" w:rsidRPr="0079468F" w:rsidRDefault="000E4E9B" w:rsidP="00DA659A">
            <w:pPr>
              <w:pStyle w:val="CVJ42tablebody"/>
              <w:spacing w:line="240" w:lineRule="auto"/>
              <w:rPr>
                <w:lang w:val="en-GB"/>
              </w:rPr>
            </w:pPr>
            <w:r w:rsidRPr="0079468F">
              <w:rPr>
                <w:lang w:val="en-GB"/>
              </w:rPr>
              <w:t>D</w:t>
            </w:r>
            <w:r w:rsidR="005D0338" w:rsidRPr="0079468F">
              <w:rPr>
                <w:lang w:val="en-GB"/>
              </w:rPr>
              <w:t>ata</w:t>
            </w:r>
          </w:p>
        </w:tc>
        <w:tc>
          <w:tcPr>
            <w:tcW w:w="2619" w:type="dxa"/>
          </w:tcPr>
          <w:p w14:paraId="1D7F2D03" w14:textId="24F0E813" w:rsidR="005D0338" w:rsidRPr="0079468F" w:rsidRDefault="00560F57" w:rsidP="00DA659A">
            <w:pPr>
              <w:pStyle w:val="CVJ42tablebody"/>
              <w:spacing w:line="240" w:lineRule="auto"/>
              <w:rPr>
                <w:lang w:val="en-GB"/>
              </w:rPr>
            </w:pPr>
            <w:proofErr w:type="spellStart"/>
            <w:r w:rsidRPr="0079468F">
              <w:rPr>
                <w:lang w:val="en-GB"/>
              </w:rPr>
              <w:t>D</w:t>
            </w:r>
            <w:r w:rsidR="005D0338" w:rsidRPr="0079468F">
              <w:rPr>
                <w:lang w:val="en-GB"/>
              </w:rPr>
              <w:t>ata</w:t>
            </w:r>
            <w:r w:rsidRPr="0079468F">
              <w:rPr>
                <w:vertAlign w:val="superscript"/>
                <w:lang w:val="en-GB"/>
              </w:rPr>
              <w:t>c</w:t>
            </w:r>
            <w:proofErr w:type="spellEnd"/>
          </w:p>
        </w:tc>
      </w:tr>
    </w:tbl>
    <w:p w14:paraId="67CDC291" w14:textId="4CDB9B5B" w:rsidR="00560F57" w:rsidRPr="0079468F" w:rsidRDefault="00DA659A" w:rsidP="000E4E9B">
      <w:pPr>
        <w:pStyle w:val="CVJ43tablefooter"/>
        <w:rPr>
          <w:lang w:val="en-GB"/>
        </w:rPr>
      </w:pPr>
      <w:r w:rsidRPr="0079468F">
        <w:rPr>
          <w:lang w:val="en-GB"/>
        </w:rPr>
        <w:t>Abbreviations</w:t>
      </w:r>
      <w:r w:rsidR="00560F57" w:rsidRPr="0079468F">
        <w:rPr>
          <w:lang w:val="en-GB"/>
        </w:rPr>
        <w:t xml:space="preserve">: </w:t>
      </w:r>
      <w:proofErr w:type="spellStart"/>
      <w:r w:rsidR="00560F57" w:rsidRPr="0079468F">
        <w:rPr>
          <w:lang w:val="en-GB"/>
        </w:rPr>
        <w:t>Ab</w:t>
      </w:r>
      <w:r w:rsidR="00562517" w:rsidRPr="0079468F">
        <w:rPr>
          <w:lang w:val="en-GB"/>
        </w:rPr>
        <w:t>b</w:t>
      </w:r>
      <w:r w:rsidR="00560F57" w:rsidRPr="0079468F">
        <w:rPr>
          <w:lang w:val="en-GB"/>
        </w:rPr>
        <w:t>r</w:t>
      </w:r>
      <w:proofErr w:type="spellEnd"/>
      <w:r w:rsidR="00560F57" w:rsidRPr="0079468F">
        <w:rPr>
          <w:lang w:val="en-GB"/>
        </w:rPr>
        <w:t xml:space="preserve">, </w:t>
      </w:r>
      <w:r w:rsidRPr="0079468F">
        <w:rPr>
          <w:lang w:val="en-GB"/>
        </w:rPr>
        <w:t xml:space="preserve">abbreviations; </w:t>
      </w:r>
      <w:proofErr w:type="spellStart"/>
      <w:r w:rsidRPr="0079468F">
        <w:rPr>
          <w:lang w:val="en-GB"/>
        </w:rPr>
        <w:t>Ab</w:t>
      </w:r>
      <w:r w:rsidR="00562517" w:rsidRPr="0079468F">
        <w:rPr>
          <w:lang w:val="en-GB"/>
        </w:rPr>
        <w:t>b</w:t>
      </w:r>
      <w:r w:rsidRPr="0079468F">
        <w:rPr>
          <w:lang w:val="en-GB"/>
        </w:rPr>
        <w:t>r</w:t>
      </w:r>
      <w:proofErr w:type="spellEnd"/>
      <w:r w:rsidRPr="0079468F">
        <w:rPr>
          <w:lang w:val="en-GB"/>
        </w:rPr>
        <w:t>, abbreviations.</w:t>
      </w:r>
    </w:p>
    <w:p w14:paraId="73310AAC" w14:textId="0235DF8D" w:rsidR="00560F57" w:rsidRPr="0079468F" w:rsidRDefault="00560F57" w:rsidP="000E4E9B">
      <w:pPr>
        <w:pStyle w:val="CVJ43tablefooter"/>
        <w:rPr>
          <w:lang w:val="en-GB"/>
        </w:rPr>
      </w:pPr>
      <w:r w:rsidRPr="0079468F">
        <w:rPr>
          <w:vertAlign w:val="superscript"/>
          <w:lang w:val="en-GB"/>
        </w:rPr>
        <w:t>a</w:t>
      </w:r>
      <w:r w:rsidR="005D0338" w:rsidRPr="0079468F">
        <w:rPr>
          <w:lang w:val="en-GB"/>
        </w:rPr>
        <w:t xml:space="preserve"> Tables may have a footer</w:t>
      </w:r>
      <w:r w:rsidRPr="0079468F">
        <w:rPr>
          <w:lang w:val="en-GB"/>
        </w:rPr>
        <w:t>;</w:t>
      </w:r>
    </w:p>
    <w:p w14:paraId="6A1A41FF" w14:textId="674D582B" w:rsidR="00560F57" w:rsidRPr="0079468F" w:rsidRDefault="00560F57" w:rsidP="00560F57">
      <w:pPr>
        <w:pStyle w:val="CVJ43tablefooter"/>
        <w:rPr>
          <w:lang w:val="en-GB"/>
        </w:rPr>
      </w:pPr>
      <w:r w:rsidRPr="0079468F">
        <w:rPr>
          <w:vertAlign w:val="superscript"/>
          <w:lang w:val="en-GB"/>
        </w:rPr>
        <w:lastRenderedPageBreak/>
        <w:t>b</w:t>
      </w:r>
      <w:r w:rsidR="005329AD" w:rsidRPr="0079468F">
        <w:rPr>
          <w:vertAlign w:val="superscript"/>
          <w:lang w:val="en-GB"/>
        </w:rPr>
        <w:t xml:space="preserve"> </w:t>
      </w:r>
      <w:r w:rsidRPr="0079468F">
        <w:rPr>
          <w:lang w:val="en-GB"/>
        </w:rPr>
        <w:t>Explanation;</w:t>
      </w:r>
    </w:p>
    <w:p w14:paraId="125D60EC" w14:textId="57566BFF" w:rsidR="00434678" w:rsidRPr="0079468F" w:rsidRDefault="00560F57" w:rsidP="00560F57">
      <w:pPr>
        <w:pStyle w:val="CVJ43tablefooter"/>
        <w:rPr>
          <w:vertAlign w:val="superscript"/>
          <w:lang w:val="en-GB"/>
        </w:rPr>
      </w:pPr>
      <w:r w:rsidRPr="0079468F">
        <w:rPr>
          <w:vertAlign w:val="superscript"/>
          <w:lang w:val="en-GB"/>
        </w:rPr>
        <w:t>c</w:t>
      </w:r>
      <w:r w:rsidR="005329AD" w:rsidRPr="0079468F">
        <w:rPr>
          <w:vertAlign w:val="superscript"/>
          <w:lang w:val="en-GB"/>
        </w:rPr>
        <w:t xml:space="preserve"> </w:t>
      </w:r>
      <w:r w:rsidRPr="0079468F">
        <w:rPr>
          <w:lang w:val="en-GB"/>
        </w:rPr>
        <w:t>Explanation.</w:t>
      </w:r>
    </w:p>
    <w:p w14:paraId="0E9A7FC3" w14:textId="77777777" w:rsidR="00133E02" w:rsidRPr="0079468F" w:rsidRDefault="00133E02" w:rsidP="00133E02">
      <w:pPr>
        <w:pStyle w:val="CVJ31text"/>
        <w:rPr>
          <w:lang w:val="en-GB"/>
        </w:rPr>
      </w:pPr>
    </w:p>
    <w:p w14:paraId="235BF14A" w14:textId="77777777" w:rsidR="005D0338" w:rsidRPr="0079468F" w:rsidRDefault="005D0338" w:rsidP="00E57013">
      <w:pPr>
        <w:pStyle w:val="CVJ31text"/>
        <w:rPr>
          <w:lang w:val="en-GB"/>
        </w:rPr>
      </w:pPr>
      <w:r w:rsidRPr="0079468F">
        <w:rPr>
          <w:lang w:val="en-GB"/>
        </w:rPr>
        <w:t xml:space="preserve">The text continues here (Figure </w:t>
      </w:r>
      <w:r w:rsidR="00A514BE" w:rsidRPr="0079468F">
        <w:rPr>
          <w:lang w:val="en-GB"/>
        </w:rPr>
        <w:t xml:space="preserve">2 and </w:t>
      </w:r>
      <w:r w:rsidRPr="0079468F">
        <w:rPr>
          <w:lang w:val="en-GB"/>
        </w:rPr>
        <w:t>Table 2).</w:t>
      </w:r>
    </w:p>
    <w:p w14:paraId="1158920B" w14:textId="77777777" w:rsidR="005D0338" w:rsidRPr="0079468F" w:rsidRDefault="005D0338" w:rsidP="00675090">
      <w:pPr>
        <w:pStyle w:val="CVJ22heading2"/>
        <w:rPr>
          <w:noProof w:val="0"/>
          <w:lang w:val="en-GB"/>
        </w:rPr>
      </w:pPr>
      <w:r w:rsidRPr="0079468F">
        <w:rPr>
          <w:noProof w:val="0"/>
          <w:lang w:val="en-GB"/>
        </w:rPr>
        <w:t>3.3. Formatting of Mathematical Components</w:t>
      </w:r>
    </w:p>
    <w:p w14:paraId="0DE77768" w14:textId="77777777" w:rsidR="005D0338" w:rsidRPr="0079468F" w:rsidRDefault="00A514BE" w:rsidP="00E57013">
      <w:pPr>
        <w:pStyle w:val="CVJ31text"/>
        <w:rPr>
          <w:lang w:val="en-GB"/>
        </w:rPr>
      </w:pPr>
      <w:r w:rsidRPr="0079468F">
        <w:rPr>
          <w:lang w:val="en-GB"/>
        </w:rPr>
        <w:t>This is example 1 of an equation</w:t>
      </w:r>
      <w:r w:rsidR="005D0338" w:rsidRPr="0079468F">
        <w:rPr>
          <w:lang w:val="en-GB"/>
        </w:rPr>
        <w:t>:</w:t>
      </w:r>
    </w:p>
    <w:tbl>
      <w:tblPr>
        <w:tblStyle w:val="MDPITable"/>
        <w:tblW w:w="2608" w:type="dxa"/>
        <w:jc w:val="center"/>
        <w:tblLook w:val="04A0" w:firstRow="1" w:lastRow="0" w:firstColumn="1" w:lastColumn="0" w:noHBand="0" w:noVBand="1"/>
      </w:tblPr>
      <w:tblGrid>
        <w:gridCol w:w="1694"/>
        <w:gridCol w:w="914"/>
      </w:tblGrid>
      <w:tr w:rsidR="00E57013" w:rsidRPr="0079468F" w14:paraId="776F0AE5" w14:textId="77777777" w:rsidTr="007D1A78">
        <w:trPr>
          <w:trHeight w:val="508"/>
          <w:jc w:val="center"/>
        </w:trPr>
        <w:tc>
          <w:tcPr>
            <w:tcW w:w="1694" w:type="dxa"/>
          </w:tcPr>
          <w:p w14:paraId="03DC883B" w14:textId="15CB2FC7" w:rsidR="005D0338" w:rsidRPr="0079468F" w:rsidRDefault="005D0338" w:rsidP="007D1A78">
            <w:pPr>
              <w:pStyle w:val="CVJ39equation"/>
              <w:ind w:left="0"/>
              <w:jc w:val="both"/>
              <w:rPr>
                <w:lang w:val="en-GB"/>
              </w:rPr>
            </w:pPr>
            <w:r w:rsidRPr="0079468F">
              <w:rPr>
                <w:lang w:val="en-GB"/>
              </w:rPr>
              <w:t>a = 1,</w:t>
            </w:r>
          </w:p>
        </w:tc>
        <w:tc>
          <w:tcPr>
            <w:tcW w:w="914" w:type="dxa"/>
          </w:tcPr>
          <w:p w14:paraId="3E6302CB" w14:textId="77777777" w:rsidR="005D0338" w:rsidRPr="0079468F" w:rsidRDefault="005D0338" w:rsidP="007D1A78">
            <w:pPr>
              <w:pStyle w:val="CVJ3aequationnumber"/>
              <w:spacing w:line="260" w:lineRule="atLeast"/>
              <w:ind w:right="410"/>
              <w:jc w:val="both"/>
              <w:rPr>
                <w:lang w:val="en-GB"/>
              </w:rPr>
            </w:pPr>
            <w:r w:rsidRPr="0079468F">
              <w:rPr>
                <w:lang w:val="en-GB"/>
              </w:rPr>
              <w:t>(1)</w:t>
            </w:r>
          </w:p>
        </w:tc>
      </w:tr>
    </w:tbl>
    <w:p w14:paraId="7A01FBA2" w14:textId="793A26E1" w:rsidR="005D0338" w:rsidRPr="0079468F" w:rsidRDefault="005329AD" w:rsidP="00E57013">
      <w:pPr>
        <w:pStyle w:val="CVJ32textnoindent"/>
        <w:rPr>
          <w:lang w:val="en-GB"/>
        </w:rPr>
      </w:pPr>
      <w:r w:rsidRPr="0079468F">
        <w:rPr>
          <w:lang w:val="en-GB"/>
        </w:rPr>
        <w:t>The</w:t>
      </w:r>
      <w:r w:rsidR="005D0338" w:rsidRPr="0079468F">
        <w:rPr>
          <w:lang w:val="en-GB"/>
        </w:rPr>
        <w:t xml:space="preserve"> text following an equation need not be a new paragraph. Please punctuate equations as regular text.</w:t>
      </w:r>
    </w:p>
    <w:p w14:paraId="391F6D37" w14:textId="77777777" w:rsidR="005D0338" w:rsidRPr="0079468F" w:rsidRDefault="00A514BE" w:rsidP="00E57013">
      <w:pPr>
        <w:pStyle w:val="CVJ31text"/>
        <w:rPr>
          <w:lang w:val="en-GB"/>
        </w:rPr>
      </w:pPr>
      <w:r w:rsidRPr="0079468F">
        <w:rPr>
          <w:lang w:val="en-GB"/>
        </w:rPr>
        <w:t>This is example 2 of an equation</w:t>
      </w:r>
      <w:r w:rsidR="005D0338" w:rsidRPr="0079468F">
        <w:rPr>
          <w:lang w:val="en-GB"/>
        </w:rPr>
        <w:t>:</w:t>
      </w:r>
    </w:p>
    <w:tbl>
      <w:tblPr>
        <w:tblW w:w="10467" w:type="dxa"/>
        <w:jc w:val="center"/>
        <w:tblCellMar>
          <w:left w:w="0" w:type="dxa"/>
          <w:right w:w="0" w:type="dxa"/>
        </w:tblCellMar>
        <w:tblLook w:val="04A0" w:firstRow="1" w:lastRow="0" w:firstColumn="1" w:lastColumn="0" w:noHBand="0" w:noVBand="1"/>
      </w:tblPr>
      <w:tblGrid>
        <w:gridCol w:w="9099"/>
        <w:gridCol w:w="1368"/>
      </w:tblGrid>
      <w:tr w:rsidR="005D0338" w:rsidRPr="0079468F" w14:paraId="66A8EBD6" w14:textId="77777777" w:rsidTr="009F687E">
        <w:trPr>
          <w:jc w:val="center"/>
        </w:trPr>
        <w:tc>
          <w:tcPr>
            <w:tcW w:w="10036" w:type="dxa"/>
          </w:tcPr>
          <w:p w14:paraId="05AD9819" w14:textId="77777777" w:rsidR="005D0338" w:rsidRPr="0079468F" w:rsidRDefault="005D0338" w:rsidP="00434678">
            <w:pPr>
              <w:pStyle w:val="CVJ39equation"/>
              <w:ind w:left="1134"/>
              <w:rPr>
                <w:lang w:val="en-GB"/>
              </w:rPr>
            </w:pPr>
            <w:r w:rsidRPr="0079468F">
              <w:rPr>
                <w:lang w:val="en-GB"/>
              </w:rPr>
              <w:t xml:space="preserve">a = b + c + d + e + f + g + h + </w:t>
            </w:r>
            <w:proofErr w:type="spellStart"/>
            <w:r w:rsidRPr="0079468F">
              <w:rPr>
                <w:lang w:val="en-GB"/>
              </w:rPr>
              <w:t>i</w:t>
            </w:r>
            <w:proofErr w:type="spellEnd"/>
            <w:r w:rsidRPr="0079468F">
              <w:rPr>
                <w:lang w:val="en-GB"/>
              </w:rPr>
              <w:t xml:space="preserve"> + j + k + l + m + n + o + p + q + r + s + t + u + v + w + x + y + z</w:t>
            </w:r>
          </w:p>
        </w:tc>
        <w:tc>
          <w:tcPr>
            <w:tcW w:w="431" w:type="dxa"/>
            <w:vAlign w:val="center"/>
          </w:tcPr>
          <w:p w14:paraId="6FB0A4A3" w14:textId="77777777" w:rsidR="005D0338" w:rsidRPr="0079468F" w:rsidRDefault="005D0338" w:rsidP="00434678">
            <w:pPr>
              <w:pStyle w:val="CVJ3aequationnumber"/>
              <w:spacing w:line="260" w:lineRule="atLeast"/>
              <w:ind w:left="1134"/>
              <w:rPr>
                <w:lang w:val="en-GB"/>
              </w:rPr>
            </w:pPr>
            <w:r w:rsidRPr="0079468F">
              <w:rPr>
                <w:lang w:val="en-GB"/>
              </w:rPr>
              <w:t>(2)</w:t>
            </w:r>
          </w:p>
        </w:tc>
      </w:tr>
    </w:tbl>
    <w:p w14:paraId="4D33683F" w14:textId="62448655" w:rsidR="003D267B" w:rsidRPr="0079468F" w:rsidRDefault="00562517" w:rsidP="003B7541">
      <w:pPr>
        <w:pStyle w:val="CVJ32textnoindent"/>
        <w:rPr>
          <w:lang w:val="en-GB"/>
        </w:rPr>
      </w:pPr>
      <w:r w:rsidRPr="0079468F">
        <w:rPr>
          <w:lang w:val="en-GB"/>
        </w:rPr>
        <w:t>The</w:t>
      </w:r>
      <w:r w:rsidR="005D0338" w:rsidRPr="0079468F">
        <w:rPr>
          <w:lang w:val="en-GB"/>
        </w:rPr>
        <w:t xml:space="preserve"> text following an equation need not be a new paragraph. Please punctuate equations as regular text.</w:t>
      </w:r>
      <w:r w:rsidR="003B7541" w:rsidRPr="0079468F">
        <w:rPr>
          <w:lang w:val="en-GB"/>
        </w:rPr>
        <w:t xml:space="preserve"> </w:t>
      </w:r>
      <w:r w:rsidR="003D267B" w:rsidRPr="0079468F">
        <w:rPr>
          <w:lang w:val="en-GB"/>
        </w:rPr>
        <w:t>Theorem-type environments (including propositions, lemmas, corollaries</w:t>
      </w:r>
      <w:r w:rsidR="00B4623E" w:rsidRPr="0079468F">
        <w:rPr>
          <w:lang w:val="en-GB"/>
        </w:rPr>
        <w:t>,</w:t>
      </w:r>
      <w:r w:rsidR="003D267B" w:rsidRPr="0079468F">
        <w:rPr>
          <w:lang w:val="en-GB"/>
        </w:rPr>
        <w:t xml:space="preserve"> etc.) can be formatted as follows:</w:t>
      </w:r>
    </w:p>
    <w:p w14:paraId="48330A55" w14:textId="3C79F6E5" w:rsidR="003D267B" w:rsidRPr="0079468F" w:rsidRDefault="002232DD" w:rsidP="002232DD">
      <w:pPr>
        <w:pStyle w:val="CVJ81theorem"/>
        <w:rPr>
          <w:lang w:val="en-GB"/>
        </w:rPr>
      </w:pPr>
      <w:r w:rsidRPr="0079468F">
        <w:rPr>
          <w:b/>
          <w:bCs/>
          <w:lang w:val="en-GB"/>
        </w:rPr>
        <w:t>Theorem 1.</w:t>
      </w:r>
      <w:r w:rsidRPr="0079468F">
        <w:rPr>
          <w:lang w:val="en-GB"/>
        </w:rPr>
        <w:t xml:space="preserve"> Example of a theorem statement. Theorems, propositions, lemmas, etc., should be numbered sequentially (e.g., Proposition 2 comes after Theorem 1). Examples or Remarks follow the same formatting but should be numbered separately, allowing a document to include Theorem 1, Remark 1, and Example 1.</w:t>
      </w:r>
    </w:p>
    <w:p w14:paraId="692049B9" w14:textId="77777777" w:rsidR="003D267B" w:rsidRPr="0079468F" w:rsidRDefault="003D267B" w:rsidP="00E57013">
      <w:pPr>
        <w:pStyle w:val="CVJ31text"/>
        <w:rPr>
          <w:lang w:val="en-GB"/>
        </w:rPr>
      </w:pPr>
      <w:r w:rsidRPr="0079468F">
        <w:rPr>
          <w:lang w:val="en-GB"/>
        </w:rPr>
        <w:t>The text continues here. Proofs must be formatted as follows:</w:t>
      </w:r>
    </w:p>
    <w:p w14:paraId="16B93F29" w14:textId="3EC829C5" w:rsidR="003D267B" w:rsidRPr="0079468F" w:rsidRDefault="002232DD" w:rsidP="00E57013">
      <w:pPr>
        <w:pStyle w:val="CVJ82proof"/>
        <w:rPr>
          <w:lang w:val="en-GB"/>
        </w:rPr>
      </w:pPr>
      <w:r w:rsidRPr="0079468F">
        <w:rPr>
          <w:b/>
          <w:bCs/>
          <w:lang w:val="en-GB"/>
        </w:rPr>
        <w:t>Proof of Theorem 1.</w:t>
      </w:r>
      <w:r w:rsidRPr="0079468F">
        <w:rPr>
          <w:lang w:val="en-GB"/>
        </w:rPr>
        <w:t xml:space="preserve"> The proof's text. The phrase “of Theorem 1” can be omitted if the context clearly indicates which theorem is referenced. Always conclude a proof with the symbol □.</w:t>
      </w:r>
    </w:p>
    <w:p w14:paraId="5BB8D286" w14:textId="77777777" w:rsidR="003D267B" w:rsidRPr="0079468F" w:rsidRDefault="003D267B" w:rsidP="00E57013">
      <w:pPr>
        <w:pStyle w:val="CVJ31text"/>
        <w:rPr>
          <w:lang w:val="en-GB"/>
        </w:rPr>
      </w:pPr>
      <w:r w:rsidRPr="0079468F">
        <w:rPr>
          <w:lang w:val="en-GB"/>
        </w:rPr>
        <w:t>The text continues here.</w:t>
      </w:r>
    </w:p>
    <w:p w14:paraId="5C713538" w14:textId="77777777" w:rsidR="005D0338" w:rsidRPr="0079468F" w:rsidRDefault="005D0338" w:rsidP="00B4038B">
      <w:pPr>
        <w:pStyle w:val="CVJ21heading1"/>
        <w:rPr>
          <w:lang w:val="en-GB"/>
        </w:rPr>
      </w:pPr>
      <w:r w:rsidRPr="0079468F">
        <w:rPr>
          <w:lang w:val="en-GB"/>
        </w:rPr>
        <w:t>4. Discussion</w:t>
      </w:r>
    </w:p>
    <w:p w14:paraId="7E139DAD" w14:textId="6E121F85" w:rsidR="005D0338" w:rsidRPr="0079468F" w:rsidRDefault="00B4623E" w:rsidP="00E57013">
      <w:pPr>
        <w:pStyle w:val="CVJ31text"/>
        <w:rPr>
          <w:lang w:val="en-GB"/>
        </w:rPr>
      </w:pPr>
      <w:r w:rsidRPr="0079468F">
        <w:rPr>
          <w:lang w:val="en-GB"/>
        </w:rPr>
        <w:t xml:space="preserve">Authors should interpret the results by relating them to previous studies and their working hypotheses. The discussion should place the findings and their implications within a broad context. </w:t>
      </w:r>
      <w:r w:rsidR="007D1A78" w:rsidRPr="0079468F">
        <w:rPr>
          <w:lang w:val="en-GB"/>
        </w:rPr>
        <w:t xml:space="preserve">Future research directions can also </w:t>
      </w:r>
      <w:r w:rsidRPr="0079468F">
        <w:rPr>
          <w:lang w:val="en-GB"/>
        </w:rPr>
        <w:t>be highlighted.</w:t>
      </w:r>
    </w:p>
    <w:p w14:paraId="5194EB1C" w14:textId="77777777" w:rsidR="005D0338" w:rsidRPr="0079468F" w:rsidRDefault="005D0338" w:rsidP="00B4038B">
      <w:pPr>
        <w:pStyle w:val="CVJ21heading1"/>
        <w:rPr>
          <w:lang w:val="en-GB"/>
        </w:rPr>
      </w:pPr>
      <w:r w:rsidRPr="0079468F">
        <w:rPr>
          <w:lang w:val="en-GB"/>
        </w:rPr>
        <w:t>5. Conclusions</w:t>
      </w:r>
    </w:p>
    <w:p w14:paraId="590C755A" w14:textId="401C95AC" w:rsidR="005D0338" w:rsidRPr="0079468F" w:rsidRDefault="00B76AED" w:rsidP="00E57013">
      <w:pPr>
        <w:pStyle w:val="CVJ31text"/>
        <w:rPr>
          <w:lang w:val="en-GB"/>
        </w:rPr>
      </w:pPr>
      <w:r w:rsidRPr="0079468F">
        <w:rPr>
          <w:lang w:val="en-GB"/>
        </w:rPr>
        <w:t>This section is required and should be included at the end of the discussion section.</w:t>
      </w:r>
    </w:p>
    <w:p w14:paraId="7EE15308" w14:textId="77777777" w:rsidR="00D93772" w:rsidRPr="0079468F" w:rsidRDefault="002147DC" w:rsidP="00D93772">
      <w:pPr>
        <w:pStyle w:val="CVJ21heading1"/>
        <w:rPr>
          <w:lang w:val="en-GB"/>
        </w:rPr>
      </w:pPr>
      <w:r w:rsidRPr="0079468F">
        <w:rPr>
          <w:lang w:val="en-GB"/>
        </w:rPr>
        <w:t>6. Patents</w:t>
      </w:r>
    </w:p>
    <w:p w14:paraId="41AF567B" w14:textId="466C9453" w:rsidR="00D93772" w:rsidRPr="0079468F" w:rsidRDefault="002147DC" w:rsidP="00D93772">
      <w:pPr>
        <w:pStyle w:val="CVJ31text"/>
        <w:rPr>
          <w:lang w:val="en-GB"/>
        </w:rPr>
      </w:pPr>
      <w:r w:rsidRPr="0079468F">
        <w:rPr>
          <w:lang w:val="en-GB"/>
        </w:rPr>
        <w:t>This section is optional but can be included if patents have arisen from the work described in this manuscript.</w:t>
      </w:r>
    </w:p>
    <w:p w14:paraId="079032B4" w14:textId="77777777" w:rsidR="00EE1F34" w:rsidRPr="0079468F" w:rsidRDefault="00EE1F34" w:rsidP="00EE1F34">
      <w:pPr>
        <w:pStyle w:val="CVJ21heading1"/>
        <w:rPr>
          <w:lang w:val="en-GB"/>
        </w:rPr>
      </w:pPr>
      <w:r w:rsidRPr="0079468F">
        <w:rPr>
          <w:lang w:val="en-GB"/>
        </w:rPr>
        <w:t>Appendix A</w:t>
      </w:r>
    </w:p>
    <w:p w14:paraId="41F5E6C0" w14:textId="6EFB6107" w:rsidR="00EE1F34" w:rsidRPr="0079468F" w:rsidRDefault="00EE1F34" w:rsidP="00EE1F34">
      <w:pPr>
        <w:pStyle w:val="CVJ31text"/>
        <w:rPr>
          <w:lang w:val="en-GB"/>
        </w:rPr>
      </w:pPr>
      <w:r w:rsidRPr="0079468F">
        <w:rPr>
          <w:lang w:val="en-GB"/>
        </w:rPr>
        <w:t>The appendix is an optional section that includes additional details and data supporting the main text. For instance, it may contain explanations of experimental procedures that might interrupt the flow but are essential for understanding and reproducing the research. Brief figures showing replicates for experiments</w:t>
      </w:r>
      <w:r w:rsidR="005329AD" w:rsidRPr="0079468F">
        <w:rPr>
          <w:lang w:val="en-GB"/>
        </w:rPr>
        <w:t xml:space="preserve"> where representative data appear in the main text</w:t>
      </w:r>
      <w:r w:rsidRPr="0079468F">
        <w:rPr>
          <w:lang w:val="en-GB"/>
        </w:rPr>
        <w:t xml:space="preserve"> can be included here or added as Supplementary data. Mathematical proofs of results that are not central to the paper can also be placed in the appendix.</w:t>
      </w:r>
    </w:p>
    <w:p w14:paraId="11A238E8" w14:textId="77777777" w:rsidR="00EE1F34" w:rsidRPr="0079468F" w:rsidRDefault="00EE1F34" w:rsidP="00EE1F34">
      <w:pPr>
        <w:pStyle w:val="CVJ21heading1"/>
        <w:rPr>
          <w:lang w:val="en-GB"/>
        </w:rPr>
      </w:pPr>
      <w:r w:rsidRPr="0079468F">
        <w:rPr>
          <w:lang w:val="en-GB"/>
        </w:rPr>
        <w:t>Appendix B</w:t>
      </w:r>
    </w:p>
    <w:p w14:paraId="6095CD7C" w14:textId="4CE8C47A" w:rsidR="00EE1F34" w:rsidRPr="0079468F" w:rsidRDefault="00EE1F34" w:rsidP="00EE1F34">
      <w:pPr>
        <w:pStyle w:val="CVJ31text"/>
        <w:rPr>
          <w:lang w:val="en-GB"/>
        </w:rPr>
      </w:pPr>
      <w:r w:rsidRPr="0079468F">
        <w:rPr>
          <w:lang w:val="en-GB"/>
        </w:rPr>
        <w:t>All appendix sections must be cited in the main text. In the appendices, Figures, Tables, etc. should be labelled starting with “A”—e.g., Figure A1, Figure A2, etc.</w:t>
      </w:r>
    </w:p>
    <w:p w14:paraId="1AF67CC6" w14:textId="2B38EB80" w:rsidR="002147DC" w:rsidRPr="0079468F" w:rsidRDefault="002147DC" w:rsidP="00EE1F34">
      <w:pPr>
        <w:pStyle w:val="CVJ62BackMatter"/>
      </w:pPr>
      <w:r w:rsidRPr="0079468F">
        <w:rPr>
          <w:b/>
          <w:bCs/>
        </w:rPr>
        <w:t>Supplementary Materials:</w:t>
      </w:r>
      <w:r w:rsidRPr="0079468F">
        <w:t xml:space="preserve"> The following supporting information can be downloaded at: www.clujveterinaryjournal.ro/xxx/s1, Figure S1: Title; Table S1: Title; Video S1: Title. (Optional)</w:t>
      </w:r>
    </w:p>
    <w:p w14:paraId="7C6DA22A" w14:textId="04D2E445" w:rsidR="002147DC" w:rsidRPr="0079468F" w:rsidRDefault="002147DC" w:rsidP="00EE1F34">
      <w:pPr>
        <w:pStyle w:val="CVJ62BackMatter"/>
      </w:pPr>
      <w:r w:rsidRPr="0079468F">
        <w:rPr>
          <w:b/>
          <w:bCs/>
        </w:rPr>
        <w:lastRenderedPageBreak/>
        <w:t>Author Contributions:</w:t>
      </w:r>
      <w:r w:rsidRPr="0079468F">
        <w:t xml:space="preserve"> For research articles with several authors, </w:t>
      </w:r>
      <w:r w:rsidR="005329AD" w:rsidRPr="0079468F">
        <w:t>provide a short paragraph specifying individual contributions</w:t>
      </w:r>
      <w:r w:rsidRPr="0079468F">
        <w:t>. Please use the following taxonomy: “Conceptuali</w:t>
      </w:r>
      <w:r w:rsidR="005329AD" w:rsidRPr="0079468F">
        <w:t>s</w:t>
      </w:r>
      <w:r w:rsidRPr="0079468F">
        <w:t>ation, A.B. and C.D.; methodology, A.B.; software, X.Y.; validation, A.B., C.D. and X.Y.; formal analysis, A.B.; investigation, A.B.; resources, C.D.; data curation, X.Y.; writing—original draft preparation, A.B.; writing—review and editing, C.D.; visuali</w:t>
      </w:r>
      <w:r w:rsidR="005329AD" w:rsidRPr="0079468F">
        <w:t>s</w:t>
      </w:r>
      <w:r w:rsidRPr="0079468F">
        <w:t>ation, X.Y.; supervision, C.D.; project administration, C.D.; funding acquisition, C.D. All authors have read and agreed to the published version of the manuscript.”</w:t>
      </w:r>
    </w:p>
    <w:p w14:paraId="19FDD814" w14:textId="6A165A56" w:rsidR="002147DC" w:rsidRPr="0079468F" w:rsidRDefault="002147DC" w:rsidP="00EE1F34">
      <w:pPr>
        <w:pStyle w:val="CVJ62BackMatter"/>
      </w:pPr>
      <w:r w:rsidRPr="0079468F">
        <w:rPr>
          <w:b/>
          <w:bCs/>
        </w:rPr>
        <w:t xml:space="preserve">Funding: </w:t>
      </w:r>
      <w:r w:rsidRPr="0079468F">
        <w:t>Please add: “This research received no external funding” or “This research was funded by [name of funder], grant number [xxx]” or “The APC was funded by [name of institution]”. Check carefully that the details given are accurate and use the standard spelling of funding agency names.</w:t>
      </w:r>
    </w:p>
    <w:p w14:paraId="5752DE3B" w14:textId="77777777" w:rsidR="002147DC" w:rsidRPr="0079468F" w:rsidRDefault="002147DC" w:rsidP="00EE1F34">
      <w:pPr>
        <w:pStyle w:val="CVJ62BackMatter"/>
      </w:pPr>
      <w:bookmarkStart w:id="0" w:name="_Hlk60054323"/>
      <w:r w:rsidRPr="0079468F">
        <w:rPr>
          <w:b/>
          <w:bCs/>
        </w:rPr>
        <w:t>Institutional Review Board Statement:</w:t>
      </w:r>
      <w:r w:rsidRPr="0079468F">
        <w:t xml:space="preserve"> In this section, please add the Institutional Review Board Statement and approval number for studies involving humans or animals. Please note that the Editorial Office will ask you to provide the original signed approval document before publication. For studies not requiring ethical approval, please state: “Ethical review and approval were waived for this study due to [reason].” For case reports detailing standard, non-experimental clinical interventions, please state: “Ethical review and approval were waived for this case report as all diagnostics and treatments were part of routine clinical veterinary care.”</w:t>
      </w:r>
    </w:p>
    <w:p w14:paraId="57553BCE" w14:textId="77777777" w:rsidR="003F04E7" w:rsidRPr="0079468F" w:rsidRDefault="003F04E7" w:rsidP="00EE1F34">
      <w:pPr>
        <w:pStyle w:val="CVJ62BackMatter"/>
      </w:pPr>
      <w:r w:rsidRPr="0079468F">
        <w:rPr>
          <w:b/>
          <w:bCs/>
        </w:rPr>
        <w:t>Informed Consent Statement:</w:t>
      </w:r>
      <w:r w:rsidRPr="0079468F">
        <w:t xml:space="preserve"> Any research article describing studies involving humans should contain this statement. Please choose to exclude this statement if the study did not involve humans.</w:t>
      </w:r>
    </w:p>
    <w:p w14:paraId="4A1AA36C" w14:textId="77777777" w:rsidR="003F04E7" w:rsidRPr="0079468F" w:rsidRDefault="003F04E7" w:rsidP="00EE1F34">
      <w:pPr>
        <w:pStyle w:val="CVJ62BackMatter"/>
      </w:pPr>
      <w:r w:rsidRPr="0079468F">
        <w:rPr>
          <w:b/>
          <w:bCs/>
        </w:rPr>
        <w:t>Data Availability Statement:</w:t>
      </w:r>
      <w:r w:rsidRPr="0079468F">
        <w:t xml:space="preserve"> We encourage all authors to share their experimental data. Please select one of the following standard options: “Data available in a publicly accessible repository that does not issue DOIs at [URL/link]”; “Data available on request from the authors due to privacy or ethical restrictions”; or “The data presented in this study are available within the article or supplementary material.”</w:t>
      </w:r>
    </w:p>
    <w:bookmarkEnd w:id="0"/>
    <w:p w14:paraId="787634E5" w14:textId="2C3A12A2" w:rsidR="003F04E7" w:rsidRPr="0079468F" w:rsidRDefault="003B7541" w:rsidP="00EE1F34">
      <w:pPr>
        <w:pStyle w:val="CVJ62BackMatter"/>
      </w:pPr>
      <w:r w:rsidRPr="0079468F">
        <w:rPr>
          <w:b/>
          <w:bCs/>
        </w:rPr>
        <w:t>Acknowledgements</w:t>
      </w:r>
      <w:r w:rsidR="003F04E7" w:rsidRPr="0079468F">
        <w:rPr>
          <w:b/>
          <w:bCs/>
        </w:rPr>
        <w:t>:</w:t>
      </w:r>
      <w:r w:rsidR="003F04E7" w:rsidRPr="0079468F">
        <w:t xml:space="preserve"> In this section, you can acknowledge any support given which is not covered by the author contribution or funding sections. This may include administrative and technical support, or donations in kind (e.g., materials used for experiments).</w:t>
      </w:r>
    </w:p>
    <w:p w14:paraId="7EFF4701" w14:textId="2C7403BE" w:rsidR="002147DC" w:rsidRPr="0079468F" w:rsidRDefault="003F04E7" w:rsidP="00EE1F34">
      <w:pPr>
        <w:pStyle w:val="CVJ62BackMatter"/>
      </w:pPr>
      <w:r w:rsidRPr="0079468F">
        <w:rPr>
          <w:b/>
          <w:bCs/>
        </w:rPr>
        <w:t>Conflicts of Interest:</w:t>
      </w:r>
      <w:r w:rsidRPr="0079468F">
        <w:t xml:space="preserve"> Declare conflicts of interest or state “The authors declare no conflict of interest.” Authors must identify and declare any personal circumstances or </w:t>
      </w:r>
      <w:r w:rsidR="003B7541" w:rsidRPr="0079468F">
        <w:t>interests</w:t>
      </w:r>
      <w:r w:rsidRPr="0079468F">
        <w:t xml:space="preserve"> that may be perceived as inappropriately influencing the representation or interpretation of reported research results.</w:t>
      </w:r>
    </w:p>
    <w:p w14:paraId="6544FF37" w14:textId="0E529899" w:rsidR="00C5762A" w:rsidRPr="0079468F" w:rsidRDefault="00C5762A" w:rsidP="00C5762A">
      <w:pPr>
        <w:pStyle w:val="CVJ62BackMatter"/>
      </w:pPr>
      <w:r w:rsidRPr="0079468F">
        <w:rPr>
          <w:b/>
          <w:bCs/>
        </w:rPr>
        <w:t>Abbreviations List (optional section)</w:t>
      </w:r>
      <w:r w:rsidRPr="0079468F">
        <w:rPr>
          <w:b/>
          <w:bCs/>
        </w:rPr>
        <w:t>:</w:t>
      </w:r>
    </w:p>
    <w:p w14:paraId="752B7EED" w14:textId="4E5AE147" w:rsidR="00C5762A" w:rsidRPr="0079468F" w:rsidRDefault="00C5762A" w:rsidP="00C5762A">
      <w:pPr>
        <w:pStyle w:val="CVJ38bullet"/>
        <w:rPr>
          <w:i/>
          <w:iCs/>
          <w:snapToGrid w:val="0"/>
          <w:sz w:val="18"/>
          <w:szCs w:val="20"/>
          <w:lang w:val="en-GB"/>
        </w:rPr>
      </w:pPr>
      <w:r w:rsidRPr="0079468F">
        <w:rPr>
          <w:i/>
          <w:iCs/>
          <w:snapToGrid w:val="0"/>
          <w:sz w:val="18"/>
          <w:szCs w:val="20"/>
          <w:lang w:val="en-GB"/>
        </w:rPr>
        <w:t xml:space="preserve">Abbreviations List Example: </w:t>
      </w:r>
      <w:r w:rsidRPr="0079468F">
        <w:rPr>
          <w:b/>
          <w:bCs/>
          <w:i/>
          <w:iCs/>
          <w:snapToGrid w:val="0"/>
          <w:sz w:val="18"/>
          <w:szCs w:val="20"/>
          <w:lang w:val="en-GB"/>
        </w:rPr>
        <w:t>[Abbreviation 1]</w:t>
      </w:r>
      <w:r w:rsidRPr="0079468F">
        <w:rPr>
          <w:i/>
          <w:iCs/>
          <w:snapToGrid w:val="0"/>
          <w:sz w:val="18"/>
          <w:szCs w:val="20"/>
          <w:lang w:val="en-GB"/>
        </w:rPr>
        <w:t xml:space="preserve">, [definition 1]; </w:t>
      </w:r>
      <w:r w:rsidRPr="0079468F">
        <w:rPr>
          <w:b/>
          <w:bCs/>
          <w:i/>
          <w:iCs/>
          <w:snapToGrid w:val="0"/>
          <w:sz w:val="18"/>
          <w:szCs w:val="20"/>
          <w:lang w:val="en-GB"/>
        </w:rPr>
        <w:t>[Abbreviation 2]</w:t>
      </w:r>
      <w:r w:rsidRPr="0079468F">
        <w:rPr>
          <w:i/>
          <w:iCs/>
          <w:snapToGrid w:val="0"/>
          <w:sz w:val="18"/>
          <w:szCs w:val="20"/>
          <w:lang w:val="en-GB"/>
        </w:rPr>
        <w:t xml:space="preserve">, [definition 2]; and so on. (e.g., </w:t>
      </w:r>
      <w:r w:rsidRPr="0079468F">
        <w:rPr>
          <w:b/>
          <w:bCs/>
          <w:i/>
          <w:iCs/>
          <w:snapToGrid w:val="0"/>
          <w:sz w:val="18"/>
          <w:szCs w:val="20"/>
          <w:lang w:val="en-GB"/>
        </w:rPr>
        <w:t>CBC</w:t>
      </w:r>
      <w:r w:rsidRPr="0079468F">
        <w:rPr>
          <w:i/>
          <w:iCs/>
          <w:snapToGrid w:val="0"/>
          <w:sz w:val="18"/>
          <w:szCs w:val="20"/>
          <w:lang w:val="en-GB"/>
        </w:rPr>
        <w:t xml:space="preserve">, complete blood count; </w:t>
      </w:r>
      <w:r w:rsidRPr="0079468F">
        <w:rPr>
          <w:b/>
          <w:bCs/>
          <w:i/>
          <w:iCs/>
          <w:snapToGrid w:val="0"/>
          <w:sz w:val="18"/>
          <w:szCs w:val="20"/>
          <w:lang w:val="en-GB"/>
        </w:rPr>
        <w:t>ELISA</w:t>
      </w:r>
      <w:r w:rsidRPr="0079468F">
        <w:rPr>
          <w:i/>
          <w:iCs/>
          <w:snapToGrid w:val="0"/>
          <w:sz w:val="18"/>
          <w:szCs w:val="20"/>
          <w:lang w:val="en-GB"/>
        </w:rPr>
        <w:t xml:space="preserve">, enzyme-linked immunosorbent assay; </w:t>
      </w:r>
      <w:r w:rsidRPr="0079468F">
        <w:rPr>
          <w:b/>
          <w:bCs/>
          <w:i/>
          <w:iCs/>
          <w:snapToGrid w:val="0"/>
          <w:sz w:val="18"/>
          <w:szCs w:val="20"/>
          <w:lang w:val="en-GB"/>
        </w:rPr>
        <w:t>IM</w:t>
      </w:r>
      <w:r w:rsidRPr="0079468F">
        <w:rPr>
          <w:i/>
          <w:iCs/>
          <w:snapToGrid w:val="0"/>
          <w:sz w:val="18"/>
          <w:szCs w:val="20"/>
          <w:lang w:val="en-GB"/>
        </w:rPr>
        <w:t xml:space="preserve">, intramuscularly; </w:t>
      </w:r>
      <w:r w:rsidRPr="0079468F">
        <w:rPr>
          <w:b/>
          <w:bCs/>
          <w:i/>
          <w:iCs/>
          <w:snapToGrid w:val="0"/>
          <w:sz w:val="18"/>
          <w:szCs w:val="20"/>
          <w:lang w:val="en-GB"/>
        </w:rPr>
        <w:t>IV</w:t>
      </w:r>
      <w:r w:rsidRPr="0079468F">
        <w:rPr>
          <w:i/>
          <w:iCs/>
          <w:snapToGrid w:val="0"/>
          <w:sz w:val="18"/>
          <w:szCs w:val="20"/>
          <w:lang w:val="en-GB"/>
        </w:rPr>
        <w:t xml:space="preserve">, intravenously; </w:t>
      </w:r>
      <w:r w:rsidRPr="0079468F">
        <w:rPr>
          <w:b/>
          <w:bCs/>
          <w:i/>
          <w:iCs/>
          <w:snapToGrid w:val="0"/>
          <w:sz w:val="18"/>
          <w:szCs w:val="20"/>
          <w:lang w:val="en-GB"/>
        </w:rPr>
        <w:t>PCR</w:t>
      </w:r>
      <w:r w:rsidRPr="0079468F">
        <w:rPr>
          <w:i/>
          <w:iCs/>
          <w:snapToGrid w:val="0"/>
          <w:sz w:val="18"/>
          <w:szCs w:val="20"/>
          <w:lang w:val="en-GB"/>
        </w:rPr>
        <w:t xml:space="preserve">, polymerase chain reaction; </w:t>
      </w:r>
      <w:r w:rsidRPr="0079468F">
        <w:rPr>
          <w:b/>
          <w:bCs/>
          <w:i/>
          <w:iCs/>
          <w:snapToGrid w:val="0"/>
          <w:sz w:val="18"/>
          <w:szCs w:val="20"/>
          <w:lang w:val="en-GB"/>
        </w:rPr>
        <w:t>PO</w:t>
      </w:r>
      <w:r w:rsidRPr="0079468F">
        <w:rPr>
          <w:i/>
          <w:iCs/>
          <w:snapToGrid w:val="0"/>
          <w:sz w:val="18"/>
          <w:szCs w:val="20"/>
          <w:lang w:val="en-GB"/>
        </w:rPr>
        <w:t xml:space="preserve">, per </w:t>
      </w:r>
      <w:proofErr w:type="spellStart"/>
      <w:r w:rsidRPr="0079468F">
        <w:rPr>
          <w:i/>
          <w:iCs/>
          <w:snapToGrid w:val="0"/>
          <w:sz w:val="18"/>
          <w:szCs w:val="20"/>
          <w:lang w:val="en-GB"/>
        </w:rPr>
        <w:t>os</w:t>
      </w:r>
      <w:proofErr w:type="spellEnd"/>
      <w:r w:rsidRPr="0079468F">
        <w:rPr>
          <w:i/>
          <w:iCs/>
          <w:snapToGrid w:val="0"/>
          <w:sz w:val="18"/>
          <w:szCs w:val="20"/>
          <w:lang w:val="en-GB"/>
        </w:rPr>
        <w:t xml:space="preserve">; </w:t>
      </w:r>
      <w:r w:rsidRPr="0079468F">
        <w:rPr>
          <w:b/>
          <w:bCs/>
          <w:i/>
          <w:iCs/>
          <w:snapToGrid w:val="0"/>
          <w:sz w:val="18"/>
          <w:szCs w:val="20"/>
          <w:lang w:val="en-GB"/>
        </w:rPr>
        <w:t>SC</w:t>
      </w:r>
      <w:r w:rsidRPr="0079468F">
        <w:rPr>
          <w:i/>
          <w:iCs/>
          <w:snapToGrid w:val="0"/>
          <w:sz w:val="18"/>
          <w:szCs w:val="20"/>
          <w:lang w:val="en-GB"/>
        </w:rPr>
        <w:t>, subcutaneously; and so on.).</w:t>
      </w:r>
    </w:p>
    <w:p w14:paraId="18C5CBC3" w14:textId="77777777" w:rsidR="005D0338" w:rsidRPr="0079468F" w:rsidRDefault="005D0338" w:rsidP="00B4038B">
      <w:pPr>
        <w:pStyle w:val="CVJ21heading1"/>
        <w:rPr>
          <w:lang w:val="en-GB"/>
        </w:rPr>
      </w:pPr>
      <w:r w:rsidRPr="0079468F">
        <w:rPr>
          <w:lang w:val="en-GB"/>
        </w:rPr>
        <w:t>References</w:t>
      </w:r>
    </w:p>
    <w:p w14:paraId="3175D03F" w14:textId="30A6CBE5" w:rsidR="003C4B81" w:rsidRPr="0079468F" w:rsidRDefault="003C4B81" w:rsidP="004735C1">
      <w:pPr>
        <w:pStyle w:val="CVJ71References"/>
        <w:rPr>
          <w:lang w:val="en-GB"/>
        </w:rPr>
      </w:pPr>
      <w:r w:rsidRPr="0079468F">
        <w:rPr>
          <w:lang w:val="en-GB"/>
        </w:rPr>
        <w:t xml:space="preserve">References must be numbered sequentially in the order in which they are first mentioned in the text (including citations in tables, figures, schemes, and legends), and listed separately at the end of the manuscript. In the main text, reference numbers should be placed in square brackets </w:t>
      </w:r>
      <w:proofErr w:type="gramStart"/>
      <w:r w:rsidRPr="0079468F">
        <w:rPr>
          <w:lang w:val="en-GB"/>
        </w:rPr>
        <w:t>[ ]</w:t>
      </w:r>
      <w:proofErr w:type="gramEnd"/>
      <w:r w:rsidRPr="0079468F">
        <w:rPr>
          <w:lang w:val="en-GB"/>
        </w:rPr>
        <w:t xml:space="preserve"> and appear before the punctuation; for example, [1], [1–3], or [1,3]. Citations and references in the Supplementary Materials are permitted as long as they are also included in the reference list here. To </w:t>
      </w:r>
      <w:r w:rsidR="003B7541" w:rsidRPr="0079468F">
        <w:rPr>
          <w:lang w:val="en-GB"/>
        </w:rPr>
        <w:t>minimise</w:t>
      </w:r>
      <w:r w:rsidRPr="0079468F">
        <w:rPr>
          <w:lang w:val="en-GB"/>
        </w:rPr>
        <w:t xml:space="preserve"> typing errors and duplicates, use bibliography software such as </w:t>
      </w:r>
      <w:r w:rsidRPr="0079468F">
        <w:rPr>
          <w:b/>
          <w:bCs/>
          <w:lang w:val="en-GB"/>
        </w:rPr>
        <w:t>Mendeley</w:t>
      </w:r>
      <w:r w:rsidRPr="0079468F">
        <w:rPr>
          <w:lang w:val="en-GB"/>
        </w:rPr>
        <w:t>,</w:t>
      </w:r>
      <w:r w:rsidRPr="0079468F">
        <w:rPr>
          <w:b/>
          <w:bCs/>
          <w:lang w:val="en-GB"/>
        </w:rPr>
        <w:t xml:space="preserve"> EndNote</w:t>
      </w:r>
      <w:r w:rsidRPr="0079468F">
        <w:rPr>
          <w:lang w:val="en-GB"/>
        </w:rPr>
        <w:t xml:space="preserve">, </w:t>
      </w:r>
      <w:r w:rsidRPr="0079468F">
        <w:rPr>
          <w:b/>
          <w:bCs/>
          <w:lang w:val="en-GB"/>
        </w:rPr>
        <w:t>Reference Manager</w:t>
      </w:r>
      <w:r w:rsidRPr="0079468F">
        <w:rPr>
          <w:lang w:val="en-GB"/>
        </w:rPr>
        <w:t xml:space="preserve">, or </w:t>
      </w:r>
      <w:r w:rsidRPr="0079468F">
        <w:rPr>
          <w:b/>
          <w:bCs/>
          <w:lang w:val="en-GB"/>
        </w:rPr>
        <w:t>Zotero</w:t>
      </w:r>
      <w:r w:rsidRPr="0079468F">
        <w:rPr>
          <w:lang w:val="en-GB"/>
        </w:rPr>
        <w:t>.</w:t>
      </w:r>
      <w:r w:rsidR="004D243B" w:rsidRPr="0079468F">
        <w:rPr>
          <w:lang w:val="en-GB"/>
        </w:rPr>
        <w:t xml:space="preserve"> </w:t>
      </w:r>
      <w:r w:rsidR="00A2014D" w:rsidRPr="0079468F">
        <w:rPr>
          <w:lang w:val="en-GB"/>
        </w:rPr>
        <w:t>When available, include the digital object identifier (</w:t>
      </w:r>
      <w:r w:rsidR="00A2014D" w:rsidRPr="0079468F">
        <w:rPr>
          <w:b/>
          <w:bCs/>
          <w:lang w:val="en-GB"/>
        </w:rPr>
        <w:t>DOI</w:t>
      </w:r>
      <w:r w:rsidR="00A2014D" w:rsidRPr="0079468F">
        <w:rPr>
          <w:lang w:val="en-GB"/>
        </w:rPr>
        <w:t>) for all references as a full HTTPS link (</w:t>
      </w:r>
      <w:hyperlink r:id="rId13" w:history="1">
        <w:r w:rsidR="004735C1" w:rsidRPr="0079468F">
          <w:rPr>
            <w:rStyle w:val="Hyperlink"/>
            <w:lang w:val="en-GB"/>
          </w:rPr>
          <w:t>https://doi.org/10.xxxx/yyyy</w:t>
        </w:r>
      </w:hyperlink>
      <w:r w:rsidR="004735C1" w:rsidRPr="0079468F">
        <w:rPr>
          <w:lang w:val="en-GB"/>
        </w:rPr>
        <w:t xml:space="preserve">) </w:t>
      </w:r>
      <w:r w:rsidR="00A2014D" w:rsidRPr="0079468F">
        <w:rPr>
          <w:lang w:val="en-GB"/>
        </w:rPr>
        <w:t>or provide a direct URL link for each reference where available.</w:t>
      </w:r>
    </w:p>
    <w:p w14:paraId="11F1D19B" w14:textId="77777777" w:rsidR="005D0338" w:rsidRPr="0079468F" w:rsidRDefault="005D0338" w:rsidP="00B4623E">
      <w:pPr>
        <w:pStyle w:val="CVJ71References"/>
        <w:rPr>
          <w:lang w:val="en-GB"/>
        </w:rPr>
      </w:pPr>
    </w:p>
    <w:p w14:paraId="0502DD09" w14:textId="448B4B98" w:rsidR="005D0338" w:rsidRPr="0079468F" w:rsidRDefault="003F04E7" w:rsidP="003F04E7">
      <w:pPr>
        <w:pStyle w:val="CVJ71References"/>
        <w:numPr>
          <w:ilvl w:val="0"/>
          <w:numId w:val="12"/>
        </w:numPr>
        <w:rPr>
          <w:lang w:val="en-GB"/>
        </w:rPr>
      </w:pPr>
      <w:r w:rsidRPr="0079468F">
        <w:rPr>
          <w:lang w:val="en-GB"/>
        </w:rPr>
        <w:t xml:space="preserve">Author, A.B.; Author, C.D. Title of the article. </w:t>
      </w:r>
      <w:r w:rsidRPr="0079468F">
        <w:rPr>
          <w:i/>
          <w:iCs/>
          <w:lang w:val="en-GB"/>
        </w:rPr>
        <w:t>Journal Title Abbreviation</w:t>
      </w:r>
      <w:r w:rsidRPr="0079468F">
        <w:rPr>
          <w:lang w:val="en-GB"/>
        </w:rPr>
        <w:t xml:space="preserve"> </w:t>
      </w:r>
      <w:r w:rsidRPr="0079468F">
        <w:rPr>
          <w:b/>
          <w:bCs/>
          <w:lang w:val="en-GB"/>
        </w:rPr>
        <w:t>Year</w:t>
      </w:r>
      <w:r w:rsidRPr="0079468F">
        <w:rPr>
          <w:lang w:val="en-GB"/>
        </w:rPr>
        <w:t xml:space="preserve">, </w:t>
      </w:r>
      <w:r w:rsidRPr="0079468F">
        <w:rPr>
          <w:i/>
          <w:iCs/>
          <w:lang w:val="en-GB"/>
        </w:rPr>
        <w:t>Volume</w:t>
      </w:r>
      <w:r w:rsidRPr="0079468F">
        <w:rPr>
          <w:lang w:val="en-GB"/>
        </w:rPr>
        <w:t xml:space="preserve">, Page range. doi.org </w:t>
      </w:r>
      <w:hyperlink r:id="rId14" w:history="1">
        <w:r w:rsidR="00675090" w:rsidRPr="0079468F">
          <w:rPr>
            <w:rStyle w:val="Hyperlink"/>
            <w:lang w:val="en-GB"/>
          </w:rPr>
          <w:t>https://doi.org/10.xxxx/yyyy</w:t>
        </w:r>
      </w:hyperlink>
      <w:r w:rsidR="00675090" w:rsidRPr="0079468F">
        <w:rPr>
          <w:lang w:val="en-GB"/>
        </w:rPr>
        <w:t xml:space="preserve"> (if available)</w:t>
      </w:r>
      <w:r w:rsidR="00631556" w:rsidRPr="0079468F">
        <w:rPr>
          <w:lang w:val="en-GB"/>
        </w:rPr>
        <w:t>.</w:t>
      </w:r>
    </w:p>
    <w:p w14:paraId="1C270110" w14:textId="36610C16" w:rsidR="003F04E7" w:rsidRPr="0079468F" w:rsidRDefault="003F04E7" w:rsidP="003F04E7">
      <w:pPr>
        <w:pStyle w:val="CVJ71References"/>
        <w:numPr>
          <w:ilvl w:val="0"/>
          <w:numId w:val="12"/>
        </w:numPr>
        <w:rPr>
          <w:lang w:val="en-GB"/>
        </w:rPr>
      </w:pPr>
      <w:r w:rsidRPr="0079468F">
        <w:rPr>
          <w:lang w:val="en-GB"/>
        </w:rPr>
        <w:t xml:space="preserve">Author, E.F. </w:t>
      </w:r>
      <w:r w:rsidRPr="0079468F">
        <w:rPr>
          <w:i/>
          <w:iCs/>
          <w:lang w:val="en-GB"/>
        </w:rPr>
        <w:t>Title of the Book</w:t>
      </w:r>
      <w:r w:rsidRPr="0079468F">
        <w:rPr>
          <w:lang w:val="en-GB"/>
        </w:rPr>
        <w:t xml:space="preserve">, 3rd </w:t>
      </w:r>
      <w:proofErr w:type="spellStart"/>
      <w:proofErr w:type="gramStart"/>
      <w:r w:rsidRPr="0079468F">
        <w:rPr>
          <w:lang w:val="en-GB"/>
        </w:rPr>
        <w:t>ed.Publisher</w:t>
      </w:r>
      <w:proofErr w:type="spellEnd"/>
      <w:proofErr w:type="gramEnd"/>
      <w:r w:rsidRPr="0079468F">
        <w:rPr>
          <w:lang w:val="en-GB"/>
        </w:rPr>
        <w:t>: City, Country, Year; pp. 10–25.</w:t>
      </w:r>
    </w:p>
    <w:p w14:paraId="229E3A51" w14:textId="77777777" w:rsidR="003E406B" w:rsidRPr="0079468F" w:rsidRDefault="003E406B" w:rsidP="003E406B">
      <w:pPr>
        <w:pStyle w:val="CVJ71References"/>
        <w:numPr>
          <w:ilvl w:val="0"/>
          <w:numId w:val="12"/>
        </w:numPr>
        <w:rPr>
          <w:lang w:val="en-GB"/>
        </w:rPr>
      </w:pPr>
      <w:r w:rsidRPr="0079468F">
        <w:rPr>
          <w:lang w:val="en-GB"/>
        </w:rPr>
        <w:t xml:space="preserve">Author, G.H. Title of the chapter. In </w:t>
      </w:r>
      <w:r w:rsidRPr="0079468F">
        <w:rPr>
          <w:i/>
          <w:iCs/>
          <w:lang w:val="en-GB"/>
        </w:rPr>
        <w:t>Title of the Book</w:t>
      </w:r>
      <w:r w:rsidRPr="0079468F">
        <w:rPr>
          <w:lang w:val="en-GB"/>
        </w:rPr>
        <w:t>; Editor, I.J., Ed.; Publisher: City, Country, Year; Volume 2, pp. 100–120.</w:t>
      </w:r>
    </w:p>
    <w:p w14:paraId="60A1ED7A" w14:textId="1F67EE9C" w:rsidR="003E406B" w:rsidRPr="0079468F" w:rsidRDefault="003B7541" w:rsidP="003E406B">
      <w:pPr>
        <w:pStyle w:val="CVJ71References"/>
        <w:numPr>
          <w:ilvl w:val="0"/>
          <w:numId w:val="12"/>
        </w:numPr>
        <w:rPr>
          <w:lang w:val="en-GB"/>
        </w:rPr>
      </w:pPr>
      <w:r w:rsidRPr="0079468F">
        <w:rPr>
          <w:lang w:val="en-GB"/>
        </w:rPr>
        <w:t>Organisation</w:t>
      </w:r>
      <w:r w:rsidR="003E406B" w:rsidRPr="0079468F">
        <w:rPr>
          <w:lang w:val="en-GB"/>
        </w:rPr>
        <w:t xml:space="preserve"> Name. Title of the Webpage or Online Technical Report. Available online: URL (accessed on Day Month Year).</w:t>
      </w:r>
    </w:p>
    <w:p w14:paraId="4CC4EF9C" w14:textId="77777777" w:rsidR="005D0338" w:rsidRPr="0079468F" w:rsidRDefault="005D0338" w:rsidP="00014AAE">
      <w:pPr>
        <w:pStyle w:val="CVJ71References"/>
        <w:numPr>
          <w:ilvl w:val="0"/>
          <w:numId w:val="3"/>
        </w:numPr>
        <w:rPr>
          <w:lang w:val="en-GB"/>
        </w:rPr>
      </w:pPr>
      <w:r w:rsidRPr="0079468F">
        <w:rPr>
          <w:lang w:val="en-GB"/>
        </w:rPr>
        <w:t xml:space="preserve">Author 1, A.B.; Author 2, C. Title of Unpublished Work. </w:t>
      </w:r>
      <w:r w:rsidRPr="0079468F">
        <w:rPr>
          <w:i/>
          <w:lang w:val="en-GB"/>
        </w:rPr>
        <w:t>Abbreviated Journal Name</w:t>
      </w:r>
      <w:r w:rsidRPr="0079468F">
        <w:rPr>
          <w:lang w:val="en-GB"/>
        </w:rPr>
        <w:t xml:space="preserve"> stage of publication (under review; accepted; in press).</w:t>
      </w:r>
    </w:p>
    <w:p w14:paraId="3A290904" w14:textId="77777777" w:rsidR="005D0338" w:rsidRPr="0079468F" w:rsidRDefault="005D0338" w:rsidP="00014AAE">
      <w:pPr>
        <w:pStyle w:val="CVJ71References"/>
        <w:numPr>
          <w:ilvl w:val="0"/>
          <w:numId w:val="3"/>
        </w:numPr>
        <w:rPr>
          <w:lang w:val="en-GB"/>
        </w:rPr>
      </w:pPr>
      <w:r w:rsidRPr="0079468F">
        <w:rPr>
          <w:lang w:val="en-GB"/>
        </w:rPr>
        <w:t>Author 1, A.B. (University, City, State, Country); Author 2, C. (Institute, City, State, Country). Personal communication, 2012.</w:t>
      </w:r>
    </w:p>
    <w:p w14:paraId="534BB405" w14:textId="77777777" w:rsidR="005D0338" w:rsidRPr="0079468F" w:rsidRDefault="005D0338" w:rsidP="00014AAE">
      <w:pPr>
        <w:pStyle w:val="CVJ71References"/>
        <w:numPr>
          <w:ilvl w:val="0"/>
          <w:numId w:val="3"/>
        </w:numPr>
        <w:rPr>
          <w:lang w:val="en-GB"/>
        </w:rPr>
      </w:pPr>
      <w:r w:rsidRPr="0079468F">
        <w:rPr>
          <w:lang w:val="en-GB"/>
        </w:rP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1A460E4B" w14:textId="77777777" w:rsidR="005D0338" w:rsidRPr="0079468F" w:rsidRDefault="005D0338" w:rsidP="00014AAE">
      <w:pPr>
        <w:pStyle w:val="CVJ71References"/>
        <w:numPr>
          <w:ilvl w:val="0"/>
          <w:numId w:val="3"/>
        </w:numPr>
        <w:rPr>
          <w:lang w:val="en-GB"/>
        </w:rPr>
      </w:pPr>
      <w:r w:rsidRPr="0079468F">
        <w:rPr>
          <w:lang w:val="en-GB"/>
        </w:rPr>
        <w:t>Author 1, A.B. Title of Thesis. Level of Thesis, Degree-Granting University, Location of University, Date of Completion.</w:t>
      </w:r>
    </w:p>
    <w:p w14:paraId="0C9F0AFF" w14:textId="77777777" w:rsidR="005D0338" w:rsidRPr="0079468F" w:rsidRDefault="005D0338" w:rsidP="00014AAE">
      <w:pPr>
        <w:pStyle w:val="CVJ71References"/>
        <w:numPr>
          <w:ilvl w:val="0"/>
          <w:numId w:val="3"/>
        </w:numPr>
        <w:rPr>
          <w:lang w:val="en-GB"/>
        </w:rPr>
      </w:pPr>
      <w:r w:rsidRPr="0079468F">
        <w:rPr>
          <w:lang w:val="en-GB"/>
        </w:rPr>
        <w:t>Title of Site. Available online: URL (accessed on Day Month Year).</w:t>
      </w:r>
    </w:p>
    <w:p w14:paraId="33E9B968" w14:textId="77777777" w:rsidR="002147DC" w:rsidRPr="0079468F" w:rsidRDefault="002147DC" w:rsidP="002147DC">
      <w:pPr>
        <w:pStyle w:val="CVJ71References"/>
        <w:rPr>
          <w:lang w:val="en-GB"/>
        </w:rPr>
      </w:pPr>
    </w:p>
    <w:p w14:paraId="4EFA503F" w14:textId="77777777" w:rsidR="002147DC" w:rsidRPr="0079468F" w:rsidRDefault="002147DC" w:rsidP="000A2BA6">
      <w:pPr>
        <w:pStyle w:val="CVJ71References"/>
        <w:ind w:left="0"/>
        <w:rPr>
          <w:lang w:val="en-GB"/>
        </w:rPr>
      </w:pPr>
    </w:p>
    <w:sectPr w:rsidR="002147DC" w:rsidRPr="0079468F" w:rsidSect="006A32F2">
      <w:headerReference w:type="even" r:id="rId15"/>
      <w:headerReference w:type="default" r:id="rId16"/>
      <w:headerReference w:type="first" r:id="rId17"/>
      <w:footerReference w:type="first" r:id="rId18"/>
      <w:type w:val="continuous"/>
      <w:pgSz w:w="11906" w:h="16838" w:code="9"/>
      <w:pgMar w:top="1135" w:right="720" w:bottom="1077" w:left="720" w:header="754"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327D" w14:textId="77777777" w:rsidR="00593BDE" w:rsidRDefault="00593BDE">
      <w:pPr>
        <w:spacing w:line="240" w:lineRule="auto"/>
      </w:pPr>
      <w:r>
        <w:separator/>
      </w:r>
    </w:p>
  </w:endnote>
  <w:endnote w:type="continuationSeparator" w:id="0">
    <w:p w14:paraId="633BA88C" w14:textId="77777777" w:rsidR="00593BDE" w:rsidRDefault="00593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643C" w14:textId="77777777" w:rsidR="00474BBB" w:rsidRDefault="00474BBB" w:rsidP="0000273F">
    <w:pPr>
      <w:pStyle w:val="CVJfooterfirstpage"/>
      <w:pBdr>
        <w:top w:val="single" w:sz="4" w:space="0" w:color="000000"/>
      </w:pBdr>
      <w:adjustRightInd w:val="0"/>
      <w:snapToGrid w:val="0"/>
      <w:spacing w:before="480" w:line="100" w:lineRule="exact"/>
      <w:rPr>
        <w:i/>
      </w:rPr>
    </w:pPr>
  </w:p>
  <w:p w14:paraId="77CC4EB3" w14:textId="57CFBB10" w:rsidR="00A10BF0" w:rsidRPr="008B308E" w:rsidRDefault="006A32F2" w:rsidP="00313025">
    <w:pPr>
      <w:pStyle w:val="CVJfooterfirstpage"/>
      <w:tabs>
        <w:tab w:val="clear" w:pos="8845"/>
        <w:tab w:val="right" w:pos="10466"/>
      </w:tabs>
      <w:spacing w:line="240" w:lineRule="auto"/>
      <w:jc w:val="both"/>
      <w:rPr>
        <w:lang w:val="fr-CH"/>
      </w:rPr>
    </w:pPr>
    <w:r>
      <w:rPr>
        <w:i/>
      </w:rPr>
      <w:t xml:space="preserve">Cluj Vet J </w:t>
    </w:r>
    <w:r w:rsidR="008D4759" w:rsidRPr="008D4759">
      <w:rPr>
        <w:b/>
      </w:rPr>
      <w:t>20</w:t>
    </w:r>
    <w:r w:rsidR="00891E99">
      <w:rPr>
        <w:b/>
      </w:rPr>
      <w:t>2</w:t>
    </w:r>
    <w:r w:rsidR="009524A9">
      <w:rPr>
        <w:b/>
      </w:rPr>
      <w:t>7</w:t>
    </w:r>
    <w:r w:rsidR="008D4759" w:rsidRPr="008D4759">
      <w:t xml:space="preserve">, </w:t>
    </w:r>
    <w:r>
      <w:rPr>
        <w:i/>
      </w:rPr>
      <w:t>vol</w:t>
    </w:r>
    <w:r w:rsidR="00434678">
      <w:rPr>
        <w:i/>
      </w:rPr>
      <w:t xml:space="preserve">, </w:t>
    </w:r>
    <w:r w:rsidR="00434678">
      <w:rPr>
        <w:iCs/>
      </w:rPr>
      <w:t>issue</w:t>
    </w:r>
    <w:r w:rsidR="00313025" w:rsidRPr="008B308E">
      <w:rPr>
        <w:lang w:val="fr-CH"/>
      </w:rPr>
      <w:tab/>
    </w:r>
    <w:r>
      <w:rPr>
        <w:lang w:val="fr-CH"/>
      </w:rPr>
      <w:t>http://clujveterinaryjournal.ro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CD67" w14:textId="77777777" w:rsidR="00593BDE" w:rsidRDefault="00593BDE">
      <w:pPr>
        <w:spacing w:line="240" w:lineRule="auto"/>
      </w:pPr>
      <w:r>
        <w:separator/>
      </w:r>
    </w:p>
  </w:footnote>
  <w:footnote w:type="continuationSeparator" w:id="0">
    <w:p w14:paraId="0601C1A5" w14:textId="77777777" w:rsidR="00593BDE" w:rsidRDefault="00593B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EF05" w14:textId="77777777" w:rsidR="00A10BF0" w:rsidRDefault="00A10BF0" w:rsidP="00A10BF0">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51A2" w14:textId="2AA6BE61" w:rsidR="00474BBB" w:rsidRDefault="00434678" w:rsidP="00313025">
    <w:pPr>
      <w:tabs>
        <w:tab w:val="right" w:pos="10466"/>
      </w:tabs>
      <w:adjustRightInd w:val="0"/>
      <w:snapToGrid w:val="0"/>
      <w:spacing w:line="240" w:lineRule="auto"/>
      <w:rPr>
        <w:sz w:val="16"/>
      </w:rPr>
    </w:pPr>
    <w:r>
      <w:rPr>
        <w:i/>
      </w:rPr>
      <w:t xml:space="preserve">Cluj Vet J </w:t>
    </w:r>
    <w:r w:rsidRPr="008D4759">
      <w:rPr>
        <w:b/>
      </w:rPr>
      <w:t>20</w:t>
    </w:r>
    <w:r>
      <w:rPr>
        <w:b/>
      </w:rPr>
      <w:t>2</w:t>
    </w:r>
    <w:r w:rsidR="009524A9">
      <w:rPr>
        <w:b/>
      </w:rPr>
      <w:t>7</w:t>
    </w:r>
    <w:r w:rsidRPr="008D4759">
      <w:t xml:space="preserve">, </w:t>
    </w:r>
    <w:r>
      <w:rPr>
        <w:i/>
      </w:rPr>
      <w:t xml:space="preserve">vol, </w:t>
    </w:r>
    <w:r>
      <w:rPr>
        <w:iCs/>
      </w:rPr>
      <w:t>issue</w:t>
    </w:r>
    <w:r w:rsidR="00313025">
      <w:rPr>
        <w:sz w:val="16"/>
      </w:rPr>
      <w:tab/>
    </w:r>
    <w:r w:rsidR="007D1A78">
      <w:rPr>
        <w:sz w:val="16"/>
      </w:rPr>
      <w:t>n</w:t>
    </w:r>
  </w:p>
  <w:p w14:paraId="78859900" w14:textId="77777777" w:rsidR="00A10BF0" w:rsidRPr="00FA19F5" w:rsidRDefault="00A10BF0" w:rsidP="0000273F">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474BBB" w:rsidRPr="00313025" w14:paraId="7BF9E4F1" w14:textId="77777777" w:rsidTr="00313025">
      <w:trPr>
        <w:trHeight w:val="686"/>
      </w:trPr>
      <w:tc>
        <w:tcPr>
          <w:tcW w:w="3679" w:type="dxa"/>
          <w:shd w:val="clear" w:color="auto" w:fill="auto"/>
          <w:vAlign w:val="center"/>
        </w:tcPr>
        <w:p w14:paraId="47E3EF69" w14:textId="77777777" w:rsidR="00474BBB" w:rsidRPr="009F687E" w:rsidRDefault="006A32F2" w:rsidP="00313025">
          <w:pPr>
            <w:pStyle w:val="Header"/>
            <w:pBdr>
              <w:bottom w:val="none" w:sz="0" w:space="0" w:color="auto"/>
            </w:pBdr>
            <w:jc w:val="left"/>
            <w:rPr>
              <w:rFonts w:eastAsia="DengXian"/>
              <w:b/>
              <w:bCs/>
            </w:rPr>
          </w:pPr>
          <w:r>
            <w:rPr>
              <w:rFonts w:eastAsia="DengXian"/>
              <w:b/>
              <w:bCs/>
            </w:rPr>
            <w:drawing>
              <wp:inline distT="0" distB="0" distL="0" distR="0" wp14:anchorId="40665684" wp14:editId="3111D681">
                <wp:extent cx="1409700" cy="634405"/>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2644" cy="635730"/>
                        </a:xfrm>
                        <a:prstGeom prst="rect">
                          <a:avLst/>
                        </a:prstGeom>
                      </pic:spPr>
                    </pic:pic>
                  </a:graphicData>
                </a:graphic>
              </wp:inline>
            </w:drawing>
          </w:r>
        </w:p>
      </w:tc>
      <w:tc>
        <w:tcPr>
          <w:tcW w:w="4535" w:type="dxa"/>
          <w:shd w:val="clear" w:color="auto" w:fill="auto"/>
          <w:vAlign w:val="center"/>
        </w:tcPr>
        <w:p w14:paraId="0E64768D" w14:textId="77777777" w:rsidR="00474BBB" w:rsidRPr="009F687E" w:rsidRDefault="00474BBB" w:rsidP="00313025">
          <w:pPr>
            <w:pStyle w:val="Header"/>
            <w:pBdr>
              <w:bottom w:val="none" w:sz="0" w:space="0" w:color="auto"/>
            </w:pBdr>
            <w:rPr>
              <w:rFonts w:eastAsia="DengXian"/>
              <w:b/>
              <w:bCs/>
            </w:rPr>
          </w:pPr>
        </w:p>
      </w:tc>
      <w:tc>
        <w:tcPr>
          <w:tcW w:w="2273" w:type="dxa"/>
          <w:shd w:val="clear" w:color="auto" w:fill="auto"/>
          <w:vAlign w:val="center"/>
        </w:tcPr>
        <w:p w14:paraId="3F24A5D0" w14:textId="77777777" w:rsidR="00474BBB" w:rsidRPr="009F687E" w:rsidRDefault="00474BBB" w:rsidP="00313025">
          <w:pPr>
            <w:pStyle w:val="Header"/>
            <w:pBdr>
              <w:bottom w:val="none" w:sz="0" w:space="0" w:color="auto"/>
            </w:pBdr>
            <w:jc w:val="right"/>
            <w:rPr>
              <w:rFonts w:eastAsia="DengXian"/>
              <w:b/>
              <w:bCs/>
            </w:rPr>
          </w:pPr>
        </w:p>
      </w:tc>
    </w:tr>
  </w:tbl>
  <w:p w14:paraId="3CD0DD39" w14:textId="77777777" w:rsidR="00A10BF0" w:rsidRPr="00474BBB" w:rsidRDefault="00A10BF0" w:rsidP="0000273F">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0926"/>
    <w:multiLevelType w:val="multilevel"/>
    <w:tmpl w:val="72FE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468F5"/>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06D2F23A"/>
    <w:lvl w:ilvl="0" w:tplc="22D6D150">
      <w:start w:val="1"/>
      <w:numFmt w:val="bullet"/>
      <w:lvlRestart w:val="0"/>
      <w:pStyle w:val="CVJ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4A21A94"/>
    <w:multiLevelType w:val="hybridMultilevel"/>
    <w:tmpl w:val="97B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A245F"/>
    <w:multiLevelType w:val="hybridMultilevel"/>
    <w:tmpl w:val="29E20A30"/>
    <w:lvl w:ilvl="0" w:tplc="1AF444CE">
      <w:start w:val="1"/>
      <w:numFmt w:val="decimal"/>
      <w:lvlText w:val="%1."/>
      <w:lvlJc w:val="left"/>
      <w:pPr>
        <w:ind w:left="562"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C3489"/>
    <w:multiLevelType w:val="multilevel"/>
    <w:tmpl w:val="2E9A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9D0798"/>
    <w:multiLevelType w:val="multilevel"/>
    <w:tmpl w:val="E87ED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C0B2A"/>
    <w:multiLevelType w:val="multilevel"/>
    <w:tmpl w:val="D4AC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B57C4"/>
    <w:multiLevelType w:val="multilevel"/>
    <w:tmpl w:val="9AB0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5E8C680E"/>
    <w:multiLevelType w:val="multilevel"/>
    <w:tmpl w:val="64E03DBE"/>
    <w:lvl w:ilvl="0">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4" w15:restartNumberingAfterBreak="0">
    <w:nsid w:val="706D5736"/>
    <w:multiLevelType w:val="hybridMultilevel"/>
    <w:tmpl w:val="4832FB4C"/>
    <w:lvl w:ilvl="0" w:tplc="4F502DA0">
      <w:start w:val="1"/>
      <w:numFmt w:val="decimal"/>
      <w:pStyle w:val="CVJ37itemize"/>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7D8F3531"/>
    <w:multiLevelType w:val="multilevel"/>
    <w:tmpl w:val="D092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427340">
    <w:abstractNumId w:val="5"/>
  </w:num>
  <w:num w:numId="2" w16cid:durableId="1383362087">
    <w:abstractNumId w:val="8"/>
  </w:num>
  <w:num w:numId="3" w16cid:durableId="2074693333">
    <w:abstractNumId w:val="4"/>
  </w:num>
  <w:num w:numId="4" w16cid:durableId="411661638">
    <w:abstractNumId w:val="3"/>
  </w:num>
  <w:num w:numId="5" w16cid:durableId="1885175525">
    <w:abstractNumId w:val="6"/>
  </w:num>
  <w:num w:numId="6" w16cid:durableId="1458641907">
    <w:abstractNumId w:val="12"/>
  </w:num>
  <w:num w:numId="7" w16cid:durableId="1458261702">
    <w:abstractNumId w:val="2"/>
  </w:num>
  <w:num w:numId="8" w16cid:durableId="978341210">
    <w:abstractNumId w:val="12"/>
  </w:num>
  <w:num w:numId="9" w16cid:durableId="601841117">
    <w:abstractNumId w:val="2"/>
  </w:num>
  <w:num w:numId="10" w16cid:durableId="569535869">
    <w:abstractNumId w:val="12"/>
  </w:num>
  <w:num w:numId="11" w16cid:durableId="918558368">
    <w:abstractNumId w:val="2"/>
  </w:num>
  <w:num w:numId="12" w16cid:durableId="15354588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2974178">
    <w:abstractNumId w:val="14"/>
  </w:num>
  <w:num w:numId="14" w16cid:durableId="925260432">
    <w:abstractNumId w:val="12"/>
  </w:num>
  <w:num w:numId="15" w16cid:durableId="138543863">
    <w:abstractNumId w:val="2"/>
  </w:num>
  <w:num w:numId="16" w16cid:durableId="844786377">
    <w:abstractNumId w:val="1"/>
  </w:num>
  <w:num w:numId="17" w16cid:durableId="1948999541">
    <w:abstractNumId w:val="9"/>
  </w:num>
  <w:num w:numId="18" w16cid:durableId="1037311849">
    <w:abstractNumId w:val="7"/>
  </w:num>
  <w:num w:numId="19" w16cid:durableId="1269893616">
    <w:abstractNumId w:val="0"/>
  </w:num>
  <w:num w:numId="20" w16cid:durableId="409471857">
    <w:abstractNumId w:val="13"/>
  </w:num>
  <w:num w:numId="21" w16cid:durableId="505286470">
    <w:abstractNumId w:val="10"/>
  </w:num>
  <w:num w:numId="22" w16cid:durableId="770272873">
    <w:abstractNumId w:val="15"/>
  </w:num>
  <w:num w:numId="23" w16cid:durableId="1652370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67"/>
    <w:rsid w:val="0000273F"/>
    <w:rsid w:val="00014AAE"/>
    <w:rsid w:val="00023BD4"/>
    <w:rsid w:val="00031CB1"/>
    <w:rsid w:val="00033DC4"/>
    <w:rsid w:val="00035404"/>
    <w:rsid w:val="00040818"/>
    <w:rsid w:val="00044296"/>
    <w:rsid w:val="00052190"/>
    <w:rsid w:val="000541AE"/>
    <w:rsid w:val="0006291B"/>
    <w:rsid w:val="00062BCE"/>
    <w:rsid w:val="00065C2F"/>
    <w:rsid w:val="000745B3"/>
    <w:rsid w:val="000910BA"/>
    <w:rsid w:val="000A2342"/>
    <w:rsid w:val="000A2BA6"/>
    <w:rsid w:val="000A63DD"/>
    <w:rsid w:val="000B571A"/>
    <w:rsid w:val="000C5AAA"/>
    <w:rsid w:val="000D52D7"/>
    <w:rsid w:val="000E4E9B"/>
    <w:rsid w:val="000E7225"/>
    <w:rsid w:val="00101553"/>
    <w:rsid w:val="00116A52"/>
    <w:rsid w:val="00131944"/>
    <w:rsid w:val="00133E02"/>
    <w:rsid w:val="00174C80"/>
    <w:rsid w:val="00196C80"/>
    <w:rsid w:val="001B27CF"/>
    <w:rsid w:val="001C6B9C"/>
    <w:rsid w:val="001D0C18"/>
    <w:rsid w:val="001E0D28"/>
    <w:rsid w:val="001E2AEB"/>
    <w:rsid w:val="001E67F4"/>
    <w:rsid w:val="001F6532"/>
    <w:rsid w:val="00200A06"/>
    <w:rsid w:val="002025ED"/>
    <w:rsid w:val="002147DC"/>
    <w:rsid w:val="002232DD"/>
    <w:rsid w:val="00224ADC"/>
    <w:rsid w:val="002370EE"/>
    <w:rsid w:val="00246AE8"/>
    <w:rsid w:val="00246BF7"/>
    <w:rsid w:val="00267A9B"/>
    <w:rsid w:val="00271268"/>
    <w:rsid w:val="00283654"/>
    <w:rsid w:val="002A533A"/>
    <w:rsid w:val="002A64D3"/>
    <w:rsid w:val="002B17DF"/>
    <w:rsid w:val="002B79A5"/>
    <w:rsid w:val="002C57A6"/>
    <w:rsid w:val="002E2932"/>
    <w:rsid w:val="002F5F85"/>
    <w:rsid w:val="002F68C1"/>
    <w:rsid w:val="00313025"/>
    <w:rsid w:val="003212AC"/>
    <w:rsid w:val="0032135F"/>
    <w:rsid w:val="00326141"/>
    <w:rsid w:val="0033455E"/>
    <w:rsid w:val="00336EB3"/>
    <w:rsid w:val="00340590"/>
    <w:rsid w:val="003470AF"/>
    <w:rsid w:val="0035782F"/>
    <w:rsid w:val="00374100"/>
    <w:rsid w:val="003811E9"/>
    <w:rsid w:val="0039792D"/>
    <w:rsid w:val="003A3608"/>
    <w:rsid w:val="003B1C74"/>
    <w:rsid w:val="003B7541"/>
    <w:rsid w:val="003C4747"/>
    <w:rsid w:val="003C4B81"/>
    <w:rsid w:val="003D267B"/>
    <w:rsid w:val="003E0C11"/>
    <w:rsid w:val="003E1A5A"/>
    <w:rsid w:val="003E406B"/>
    <w:rsid w:val="003E46DF"/>
    <w:rsid w:val="003E5C82"/>
    <w:rsid w:val="003F04E7"/>
    <w:rsid w:val="003F6D60"/>
    <w:rsid w:val="003F7DF2"/>
    <w:rsid w:val="00401D30"/>
    <w:rsid w:val="0041017A"/>
    <w:rsid w:val="00420E8F"/>
    <w:rsid w:val="00424557"/>
    <w:rsid w:val="00434678"/>
    <w:rsid w:val="00457BBC"/>
    <w:rsid w:val="00467065"/>
    <w:rsid w:val="0047132B"/>
    <w:rsid w:val="00472C35"/>
    <w:rsid w:val="004735C1"/>
    <w:rsid w:val="00474BBB"/>
    <w:rsid w:val="00486C88"/>
    <w:rsid w:val="00496979"/>
    <w:rsid w:val="004C07D2"/>
    <w:rsid w:val="004C0827"/>
    <w:rsid w:val="004C0EC4"/>
    <w:rsid w:val="004D243B"/>
    <w:rsid w:val="004D26FD"/>
    <w:rsid w:val="004E5595"/>
    <w:rsid w:val="004F5594"/>
    <w:rsid w:val="00500B3C"/>
    <w:rsid w:val="00513834"/>
    <w:rsid w:val="00515729"/>
    <w:rsid w:val="00516AED"/>
    <w:rsid w:val="00521100"/>
    <w:rsid w:val="005329AD"/>
    <w:rsid w:val="005424E8"/>
    <w:rsid w:val="00544941"/>
    <w:rsid w:val="00560F57"/>
    <w:rsid w:val="00562517"/>
    <w:rsid w:val="00572FBF"/>
    <w:rsid w:val="0058059A"/>
    <w:rsid w:val="00593BDE"/>
    <w:rsid w:val="00594DC6"/>
    <w:rsid w:val="005B3260"/>
    <w:rsid w:val="005D0338"/>
    <w:rsid w:val="005D3C06"/>
    <w:rsid w:val="005E0472"/>
    <w:rsid w:val="005F341A"/>
    <w:rsid w:val="0061246A"/>
    <w:rsid w:val="006128EC"/>
    <w:rsid w:val="006154EE"/>
    <w:rsid w:val="00620191"/>
    <w:rsid w:val="00620C3D"/>
    <w:rsid w:val="006219F2"/>
    <w:rsid w:val="00627C23"/>
    <w:rsid w:val="00631556"/>
    <w:rsid w:val="00640B28"/>
    <w:rsid w:val="006451E4"/>
    <w:rsid w:val="00660379"/>
    <w:rsid w:val="00660808"/>
    <w:rsid w:val="00671933"/>
    <w:rsid w:val="00671937"/>
    <w:rsid w:val="006737D0"/>
    <w:rsid w:val="00675090"/>
    <w:rsid w:val="00690510"/>
    <w:rsid w:val="00692393"/>
    <w:rsid w:val="006A20B3"/>
    <w:rsid w:val="006A32F2"/>
    <w:rsid w:val="006B16E9"/>
    <w:rsid w:val="006B1E9F"/>
    <w:rsid w:val="006B4382"/>
    <w:rsid w:val="006D659F"/>
    <w:rsid w:val="006F5EAF"/>
    <w:rsid w:val="00715D04"/>
    <w:rsid w:val="0072617C"/>
    <w:rsid w:val="00732F1F"/>
    <w:rsid w:val="00735CDA"/>
    <w:rsid w:val="0078074A"/>
    <w:rsid w:val="00785931"/>
    <w:rsid w:val="007862ED"/>
    <w:rsid w:val="00793C78"/>
    <w:rsid w:val="0079468F"/>
    <w:rsid w:val="007A4795"/>
    <w:rsid w:val="007B7BB1"/>
    <w:rsid w:val="007D1A78"/>
    <w:rsid w:val="007E0317"/>
    <w:rsid w:val="007E1525"/>
    <w:rsid w:val="007E30D1"/>
    <w:rsid w:val="007F47E0"/>
    <w:rsid w:val="007F5016"/>
    <w:rsid w:val="007F78A4"/>
    <w:rsid w:val="00804D77"/>
    <w:rsid w:val="00806A38"/>
    <w:rsid w:val="00820D6E"/>
    <w:rsid w:val="0082487D"/>
    <w:rsid w:val="00825E17"/>
    <w:rsid w:val="00837C8E"/>
    <w:rsid w:val="00846673"/>
    <w:rsid w:val="00846CBD"/>
    <w:rsid w:val="0086202E"/>
    <w:rsid w:val="008628AB"/>
    <w:rsid w:val="00873A00"/>
    <w:rsid w:val="00891E99"/>
    <w:rsid w:val="00895D6F"/>
    <w:rsid w:val="00897EB1"/>
    <w:rsid w:val="008C1C8D"/>
    <w:rsid w:val="008D4759"/>
    <w:rsid w:val="008D6A82"/>
    <w:rsid w:val="008F5244"/>
    <w:rsid w:val="009017D5"/>
    <w:rsid w:val="00901E99"/>
    <w:rsid w:val="00914EC7"/>
    <w:rsid w:val="009524A9"/>
    <w:rsid w:val="0097159B"/>
    <w:rsid w:val="00995748"/>
    <w:rsid w:val="009A6592"/>
    <w:rsid w:val="009A756B"/>
    <w:rsid w:val="009A785A"/>
    <w:rsid w:val="009B4C66"/>
    <w:rsid w:val="009C35F5"/>
    <w:rsid w:val="009E0B08"/>
    <w:rsid w:val="009F0AB9"/>
    <w:rsid w:val="009F687E"/>
    <w:rsid w:val="009F70E6"/>
    <w:rsid w:val="00A03837"/>
    <w:rsid w:val="00A10BF0"/>
    <w:rsid w:val="00A2014D"/>
    <w:rsid w:val="00A218D9"/>
    <w:rsid w:val="00A35AD4"/>
    <w:rsid w:val="00A408DD"/>
    <w:rsid w:val="00A4496D"/>
    <w:rsid w:val="00A514BE"/>
    <w:rsid w:val="00A70494"/>
    <w:rsid w:val="00A71461"/>
    <w:rsid w:val="00A95A51"/>
    <w:rsid w:val="00A97725"/>
    <w:rsid w:val="00AA2C69"/>
    <w:rsid w:val="00AA47CF"/>
    <w:rsid w:val="00AA6034"/>
    <w:rsid w:val="00AB3550"/>
    <w:rsid w:val="00AE11CB"/>
    <w:rsid w:val="00AE3F19"/>
    <w:rsid w:val="00AF1E37"/>
    <w:rsid w:val="00AF6CBF"/>
    <w:rsid w:val="00B073C6"/>
    <w:rsid w:val="00B13C11"/>
    <w:rsid w:val="00B30E3A"/>
    <w:rsid w:val="00B33EC2"/>
    <w:rsid w:val="00B34040"/>
    <w:rsid w:val="00B4038B"/>
    <w:rsid w:val="00B4623E"/>
    <w:rsid w:val="00B47050"/>
    <w:rsid w:val="00B60894"/>
    <w:rsid w:val="00B60A2D"/>
    <w:rsid w:val="00B6451D"/>
    <w:rsid w:val="00B662D4"/>
    <w:rsid w:val="00B76AED"/>
    <w:rsid w:val="00BD2EDC"/>
    <w:rsid w:val="00BE24FC"/>
    <w:rsid w:val="00BE6C51"/>
    <w:rsid w:val="00BF5140"/>
    <w:rsid w:val="00C02EB8"/>
    <w:rsid w:val="00C15272"/>
    <w:rsid w:val="00C5095A"/>
    <w:rsid w:val="00C5255C"/>
    <w:rsid w:val="00C5762A"/>
    <w:rsid w:val="00C634E7"/>
    <w:rsid w:val="00C903CE"/>
    <w:rsid w:val="00C9148A"/>
    <w:rsid w:val="00CA20DA"/>
    <w:rsid w:val="00D20C10"/>
    <w:rsid w:val="00D21FB9"/>
    <w:rsid w:val="00D27572"/>
    <w:rsid w:val="00D27D50"/>
    <w:rsid w:val="00D3540D"/>
    <w:rsid w:val="00D4154C"/>
    <w:rsid w:val="00D516E5"/>
    <w:rsid w:val="00D55975"/>
    <w:rsid w:val="00D569D9"/>
    <w:rsid w:val="00D67C29"/>
    <w:rsid w:val="00D80C01"/>
    <w:rsid w:val="00D85A80"/>
    <w:rsid w:val="00D93772"/>
    <w:rsid w:val="00D973F9"/>
    <w:rsid w:val="00DA0F93"/>
    <w:rsid w:val="00DA2E28"/>
    <w:rsid w:val="00DA659A"/>
    <w:rsid w:val="00DA789E"/>
    <w:rsid w:val="00DB394B"/>
    <w:rsid w:val="00DC7740"/>
    <w:rsid w:val="00DE318C"/>
    <w:rsid w:val="00DF4067"/>
    <w:rsid w:val="00DF5070"/>
    <w:rsid w:val="00DF6A0B"/>
    <w:rsid w:val="00E005EA"/>
    <w:rsid w:val="00E026A9"/>
    <w:rsid w:val="00E206EC"/>
    <w:rsid w:val="00E372D0"/>
    <w:rsid w:val="00E431B5"/>
    <w:rsid w:val="00E50D89"/>
    <w:rsid w:val="00E534AA"/>
    <w:rsid w:val="00E57013"/>
    <w:rsid w:val="00E75383"/>
    <w:rsid w:val="00E92783"/>
    <w:rsid w:val="00EA56B2"/>
    <w:rsid w:val="00EB622D"/>
    <w:rsid w:val="00ED08CC"/>
    <w:rsid w:val="00ED5C06"/>
    <w:rsid w:val="00EE1F34"/>
    <w:rsid w:val="00EF6EAE"/>
    <w:rsid w:val="00F0023A"/>
    <w:rsid w:val="00F01440"/>
    <w:rsid w:val="00F11475"/>
    <w:rsid w:val="00F24E50"/>
    <w:rsid w:val="00F2501E"/>
    <w:rsid w:val="00F36017"/>
    <w:rsid w:val="00F67E6E"/>
    <w:rsid w:val="00F70808"/>
    <w:rsid w:val="00F828E7"/>
    <w:rsid w:val="00F97AC1"/>
    <w:rsid w:val="00FA754D"/>
    <w:rsid w:val="00FB4885"/>
    <w:rsid w:val="00FB5BEA"/>
    <w:rsid w:val="00FC49C2"/>
    <w:rsid w:val="00FD545F"/>
    <w:rsid w:val="00FE0170"/>
    <w:rsid w:val="00FE2650"/>
    <w:rsid w:val="00FE4A70"/>
    <w:rsid w:val="00FF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FD7D2"/>
  <w15:chartTrackingRefBased/>
  <w15:docId w15:val="{D9BB34F4-2C48-4AAB-8FF1-CB45B822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338"/>
    <w:pPr>
      <w:spacing w:line="260" w:lineRule="atLeast"/>
      <w:jc w:val="both"/>
    </w:pPr>
    <w:rPr>
      <w:rFonts w:ascii="Palatino Linotype" w:hAnsi="Palatino Linotype"/>
      <w:color w:val="000000"/>
      <w:lang w:val="en-GB" w:eastAsia="zh-CN"/>
    </w:rPr>
  </w:style>
  <w:style w:type="paragraph" w:styleId="Heading3">
    <w:name w:val="heading 3"/>
    <w:basedOn w:val="Normal"/>
    <w:next w:val="Normal"/>
    <w:link w:val="Heading3Char"/>
    <w:uiPriority w:val="9"/>
    <w:semiHidden/>
    <w:unhideWhenUsed/>
    <w:qFormat/>
    <w:rsid w:val="007807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J11articletype">
    <w:name w:val="CVJ_1.1_article_type"/>
    <w:next w:val="Normal"/>
    <w:qFormat/>
    <w:rsid w:val="00B4038B"/>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CVJ12title">
    <w:name w:val="CVJ_1.2_title"/>
    <w:next w:val="Normal"/>
    <w:qFormat/>
    <w:rsid w:val="00B4038B"/>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CVJ13authornames">
    <w:name w:val="CVJ_1.3_authornames"/>
    <w:next w:val="Normal"/>
    <w:qFormat/>
    <w:rsid w:val="00B4038B"/>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CVJ14history">
    <w:name w:val="CVJ_1.4_history"/>
    <w:basedOn w:val="Normal"/>
    <w:next w:val="Normal"/>
    <w:qFormat/>
    <w:rsid w:val="005D0338"/>
    <w:pPr>
      <w:adjustRightInd w:val="0"/>
      <w:snapToGrid w:val="0"/>
      <w:spacing w:line="240" w:lineRule="atLeast"/>
      <w:ind w:right="113"/>
      <w:jc w:val="left"/>
    </w:pPr>
    <w:rPr>
      <w:rFonts w:eastAsia="Times New Roman"/>
      <w:sz w:val="14"/>
      <w:lang w:eastAsia="de-DE" w:bidi="en-US"/>
    </w:rPr>
  </w:style>
  <w:style w:type="paragraph" w:customStyle="1" w:styleId="CVJ16affiliation">
    <w:name w:val="CVJ_1.6_affiliation"/>
    <w:qFormat/>
    <w:rsid w:val="00B4038B"/>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CVJ17abstract">
    <w:name w:val="CVJ_1.7_abstract"/>
    <w:next w:val="Normal"/>
    <w:qFormat/>
    <w:rsid w:val="00B4038B"/>
    <w:pPr>
      <w:adjustRightInd w:val="0"/>
      <w:snapToGrid w:val="0"/>
      <w:spacing w:before="240" w:line="260" w:lineRule="atLeast"/>
      <w:jc w:val="both"/>
    </w:pPr>
    <w:rPr>
      <w:rFonts w:ascii="Palatino Linotype" w:eastAsia="Times New Roman" w:hAnsi="Palatino Linotype"/>
      <w:color w:val="000000"/>
      <w:sz w:val="18"/>
      <w:szCs w:val="18"/>
      <w:lang w:eastAsia="de-DE" w:bidi="en-US"/>
    </w:rPr>
  </w:style>
  <w:style w:type="paragraph" w:customStyle="1" w:styleId="CVJ18keywords">
    <w:name w:val="CVJ_1.8_keywords"/>
    <w:next w:val="Normal"/>
    <w:qFormat/>
    <w:rsid w:val="005D0338"/>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CVJ19line">
    <w:name w:val="CVJ_1.9_line"/>
    <w:qFormat/>
    <w:rsid w:val="005D033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E9278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5D0338"/>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D0338"/>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D0338"/>
    <w:rPr>
      <w:rFonts w:ascii="Palatino Linotype" w:hAnsi="Palatino Linotype"/>
      <w:noProof/>
      <w:color w:val="000000"/>
      <w:szCs w:val="18"/>
    </w:rPr>
  </w:style>
  <w:style w:type="paragraph" w:customStyle="1" w:styleId="CVJheaderjournallogo">
    <w:name w:val="CVJ_header_journal_logo"/>
    <w:qFormat/>
    <w:rsid w:val="005D0338"/>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CVJ32textnoindent">
    <w:name w:val="CVJ_3.2_text_no_indent"/>
    <w:basedOn w:val="CVJ31text"/>
    <w:qFormat/>
    <w:rsid w:val="005D0338"/>
    <w:pPr>
      <w:ind w:firstLine="0"/>
    </w:pPr>
  </w:style>
  <w:style w:type="paragraph" w:customStyle="1" w:styleId="CVJ31text">
    <w:name w:val="CVJ_3.1_text"/>
    <w:qFormat/>
    <w:rsid w:val="00E57013"/>
    <w:pPr>
      <w:adjustRightInd w:val="0"/>
      <w:snapToGrid w:val="0"/>
      <w:spacing w:line="228" w:lineRule="auto"/>
      <w:ind w:left="993" w:firstLine="567"/>
      <w:jc w:val="both"/>
    </w:pPr>
    <w:rPr>
      <w:rFonts w:ascii="Palatino Linotype" w:eastAsia="Times New Roman" w:hAnsi="Palatino Linotype"/>
      <w:snapToGrid w:val="0"/>
      <w:color w:val="000000"/>
      <w:szCs w:val="22"/>
      <w:lang w:eastAsia="de-DE" w:bidi="en-US"/>
    </w:rPr>
  </w:style>
  <w:style w:type="paragraph" w:customStyle="1" w:styleId="CVJ33textspaceafter">
    <w:name w:val="CVJ_3.3_text_space_after"/>
    <w:qFormat/>
    <w:rsid w:val="005D0338"/>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CVJ34textspacebefore">
    <w:name w:val="CVJ_3.4_text_space_before"/>
    <w:qFormat/>
    <w:rsid w:val="005D0338"/>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CVJ35textbeforelist">
    <w:name w:val="CVJ_3.5_text_before_list"/>
    <w:qFormat/>
    <w:rsid w:val="005D033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CVJ36textafterlist">
    <w:name w:val="CVJ_3.6_text_after_list"/>
    <w:qFormat/>
    <w:rsid w:val="005D0338"/>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CVJ37itemize">
    <w:name w:val="CVJ_3.7_itemize"/>
    <w:qFormat/>
    <w:rsid w:val="00B4038B"/>
    <w:pPr>
      <w:numPr>
        <w:numId w:val="13"/>
      </w:numPr>
      <w:adjustRightInd w:val="0"/>
      <w:snapToGrid w:val="0"/>
      <w:spacing w:before="60" w:line="228" w:lineRule="auto"/>
      <w:ind w:left="1418" w:hanging="283"/>
      <w:jc w:val="both"/>
    </w:pPr>
    <w:rPr>
      <w:rFonts w:ascii="Palatino Linotype" w:eastAsia="Times New Roman" w:hAnsi="Palatino Linotype"/>
      <w:color w:val="000000"/>
      <w:szCs w:val="22"/>
      <w:lang w:eastAsia="de-DE" w:bidi="en-US"/>
    </w:rPr>
  </w:style>
  <w:style w:type="paragraph" w:customStyle="1" w:styleId="CVJ38bullet">
    <w:name w:val="CVJ_3.8_bullet"/>
    <w:qFormat/>
    <w:rsid w:val="00B4038B"/>
    <w:pPr>
      <w:numPr>
        <w:numId w:val="7"/>
      </w:numPr>
      <w:adjustRightInd w:val="0"/>
      <w:snapToGrid w:val="0"/>
      <w:spacing w:before="60" w:line="228" w:lineRule="auto"/>
      <w:ind w:left="1418" w:hanging="283"/>
      <w:jc w:val="both"/>
    </w:pPr>
    <w:rPr>
      <w:rFonts w:ascii="Palatino Linotype" w:eastAsia="Times New Roman" w:hAnsi="Palatino Linotype"/>
      <w:color w:val="000000"/>
      <w:szCs w:val="22"/>
      <w:lang w:eastAsia="de-DE" w:bidi="en-US"/>
    </w:rPr>
  </w:style>
  <w:style w:type="paragraph" w:customStyle="1" w:styleId="CVJ39equation">
    <w:name w:val="CVJ_3.9_equation"/>
    <w:qFormat/>
    <w:rsid w:val="005D0338"/>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CVJ3aequationnumber">
    <w:name w:val="CVJ_3.a_equation_number"/>
    <w:qFormat/>
    <w:rsid w:val="005D0338"/>
    <w:pPr>
      <w:spacing w:before="120" w:after="120"/>
      <w:jc w:val="right"/>
    </w:pPr>
    <w:rPr>
      <w:rFonts w:ascii="Palatino Linotype" w:eastAsia="Times New Roman" w:hAnsi="Palatino Linotype"/>
      <w:snapToGrid w:val="0"/>
      <w:color w:val="000000"/>
      <w:szCs w:val="22"/>
      <w:lang w:eastAsia="de-DE" w:bidi="en-US"/>
    </w:rPr>
  </w:style>
  <w:style w:type="paragraph" w:customStyle="1" w:styleId="CVJ41tablecaption">
    <w:name w:val="CVJ_4.1_table_caption"/>
    <w:qFormat/>
    <w:rsid w:val="00B4038B"/>
    <w:pPr>
      <w:adjustRightInd w:val="0"/>
      <w:snapToGrid w:val="0"/>
      <w:spacing w:before="240" w:after="120" w:line="228" w:lineRule="auto"/>
      <w:ind w:left="5387"/>
      <w:jc w:val="right"/>
    </w:pPr>
    <w:rPr>
      <w:rFonts w:ascii="Palatino Linotype" w:eastAsia="Times New Roman" w:hAnsi="Palatino Linotype" w:cs="Cordia New"/>
      <w:color w:val="000000"/>
      <w:sz w:val="18"/>
      <w:szCs w:val="22"/>
      <w:lang w:eastAsia="de-DE" w:bidi="en-US"/>
    </w:rPr>
  </w:style>
  <w:style w:type="paragraph" w:customStyle="1" w:styleId="CVJ42tablebody">
    <w:name w:val="CVJ_4.2_table_body"/>
    <w:qFormat/>
    <w:rsid w:val="00FA754D"/>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CVJ43tablefooter">
    <w:name w:val="CVJ_4.3_table_footer"/>
    <w:next w:val="CVJ31text"/>
    <w:qFormat/>
    <w:rsid w:val="005D0338"/>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CVJ51figurecaption">
    <w:name w:val="CVJ_5.1_figure_caption"/>
    <w:qFormat/>
    <w:rsid w:val="00675090"/>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CVJ52figure">
    <w:name w:val="CVJ_5.2_figure"/>
    <w:qFormat/>
    <w:rsid w:val="005D0338"/>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CVJ81theorem">
    <w:name w:val="CVJ_8.1_theorem"/>
    <w:qFormat/>
    <w:rsid w:val="002232DD"/>
    <w:pPr>
      <w:adjustRightInd w:val="0"/>
      <w:snapToGrid w:val="0"/>
      <w:spacing w:before="240" w:after="240" w:line="228" w:lineRule="auto"/>
      <w:ind w:left="993"/>
      <w:jc w:val="both"/>
    </w:pPr>
    <w:rPr>
      <w:rFonts w:ascii="Palatino Linotype" w:eastAsia="Times New Roman" w:hAnsi="Palatino Linotype"/>
      <w:i/>
      <w:snapToGrid w:val="0"/>
      <w:color w:val="000000"/>
      <w:szCs w:val="22"/>
      <w:lang w:eastAsia="de-DE" w:bidi="en-US"/>
    </w:rPr>
  </w:style>
  <w:style w:type="paragraph" w:customStyle="1" w:styleId="CVJ82proof">
    <w:name w:val="CVJ_8.2_proof"/>
    <w:qFormat/>
    <w:rsid w:val="002232DD"/>
    <w:pPr>
      <w:adjustRightInd w:val="0"/>
      <w:snapToGrid w:val="0"/>
      <w:spacing w:before="240" w:after="240" w:line="228" w:lineRule="auto"/>
      <w:ind w:left="993"/>
      <w:jc w:val="both"/>
    </w:pPr>
    <w:rPr>
      <w:rFonts w:ascii="Palatino Linotype" w:eastAsia="Times New Roman" w:hAnsi="Palatino Linotype"/>
      <w:snapToGrid w:val="0"/>
      <w:color w:val="000000"/>
      <w:szCs w:val="22"/>
      <w:lang w:eastAsia="de-DE" w:bidi="en-US"/>
    </w:rPr>
  </w:style>
  <w:style w:type="paragraph" w:customStyle="1" w:styleId="CVJfooterfirstpage">
    <w:name w:val="CVJ_footer_firstpage"/>
    <w:qFormat/>
    <w:rsid w:val="005D0338"/>
    <w:pPr>
      <w:tabs>
        <w:tab w:val="right" w:pos="8845"/>
      </w:tabs>
      <w:spacing w:line="160" w:lineRule="exact"/>
    </w:pPr>
    <w:rPr>
      <w:rFonts w:ascii="Palatino Linotype" w:eastAsia="Times New Roman" w:hAnsi="Palatino Linotype"/>
      <w:color w:val="000000"/>
      <w:sz w:val="16"/>
      <w:lang w:eastAsia="de-DE"/>
    </w:rPr>
  </w:style>
  <w:style w:type="paragraph" w:customStyle="1" w:styleId="CVJ23heading3">
    <w:name w:val="CVJ_2.3_heading3"/>
    <w:qFormat/>
    <w:rsid w:val="00B4038B"/>
    <w:pPr>
      <w:adjustRightInd w:val="0"/>
      <w:snapToGrid w:val="0"/>
      <w:spacing w:before="60" w:after="60" w:line="228" w:lineRule="auto"/>
      <w:ind w:left="1701" w:hanging="708"/>
      <w:outlineLvl w:val="2"/>
    </w:pPr>
    <w:rPr>
      <w:rFonts w:ascii="Palatino Linotype" w:eastAsia="Times New Roman" w:hAnsi="Palatino Linotype"/>
      <w:snapToGrid w:val="0"/>
      <w:color w:val="000000"/>
      <w:szCs w:val="22"/>
      <w:lang w:eastAsia="de-DE" w:bidi="en-US"/>
    </w:rPr>
  </w:style>
  <w:style w:type="paragraph" w:customStyle="1" w:styleId="CVJ21heading1">
    <w:name w:val="CVJ_2.1_heading1"/>
    <w:qFormat/>
    <w:rsid w:val="00B4038B"/>
    <w:pPr>
      <w:adjustRightInd w:val="0"/>
      <w:snapToGrid w:val="0"/>
      <w:spacing w:before="240" w:after="60" w:line="228" w:lineRule="auto"/>
      <w:ind w:left="993"/>
      <w:outlineLvl w:val="0"/>
    </w:pPr>
    <w:rPr>
      <w:rFonts w:ascii="Palatino Linotype" w:eastAsia="Times New Roman" w:hAnsi="Palatino Linotype"/>
      <w:b/>
      <w:snapToGrid w:val="0"/>
      <w:color w:val="000000"/>
      <w:szCs w:val="22"/>
      <w:lang w:eastAsia="de-DE" w:bidi="en-US"/>
    </w:rPr>
  </w:style>
  <w:style w:type="paragraph" w:customStyle="1" w:styleId="CVJ22heading2">
    <w:name w:val="CVJ_2.2_heading2"/>
    <w:qFormat/>
    <w:rsid w:val="00675090"/>
    <w:pPr>
      <w:adjustRightInd w:val="0"/>
      <w:snapToGrid w:val="0"/>
      <w:spacing w:before="240" w:after="60" w:line="228" w:lineRule="auto"/>
      <w:ind w:left="1701" w:hanging="708"/>
      <w:outlineLvl w:val="1"/>
    </w:pPr>
    <w:rPr>
      <w:rFonts w:ascii="Palatino Linotype" w:eastAsia="Times New Roman" w:hAnsi="Palatino Linotype"/>
      <w:i/>
      <w:noProof/>
      <w:snapToGrid w:val="0"/>
      <w:color w:val="000000"/>
      <w:szCs w:val="22"/>
      <w:lang w:eastAsia="de-DE" w:bidi="en-US"/>
    </w:rPr>
  </w:style>
  <w:style w:type="paragraph" w:customStyle="1" w:styleId="CVJ71References">
    <w:name w:val="CVJ_7.1_References"/>
    <w:qFormat/>
    <w:rsid w:val="00B4623E"/>
    <w:pPr>
      <w:adjustRightInd w:val="0"/>
      <w:snapToGrid w:val="0"/>
      <w:spacing w:line="228" w:lineRule="auto"/>
      <w:ind w:left="425"/>
      <w:jc w:val="both"/>
    </w:pPr>
    <w:rPr>
      <w:rFonts w:ascii="Palatino Linotype" w:eastAsia="Times New Roman" w:hAnsi="Palatino Linotype"/>
      <w:color w:val="000000"/>
      <w:sz w:val="18"/>
      <w:lang w:eastAsia="de-DE" w:bidi="en-US"/>
    </w:rPr>
  </w:style>
  <w:style w:type="character" w:styleId="Strong">
    <w:name w:val="Strong"/>
    <w:uiPriority w:val="22"/>
    <w:qFormat/>
    <w:rsid w:val="00E92783"/>
    <w:rPr>
      <w:b/>
      <w:bCs/>
    </w:rPr>
  </w:style>
  <w:style w:type="paragraph" w:styleId="BalloonText">
    <w:name w:val="Balloon Text"/>
    <w:basedOn w:val="Normal"/>
    <w:link w:val="BalloonTextChar"/>
    <w:uiPriority w:val="99"/>
    <w:rsid w:val="005D0338"/>
    <w:rPr>
      <w:rFonts w:cs="Tahoma"/>
      <w:szCs w:val="18"/>
    </w:rPr>
  </w:style>
  <w:style w:type="character" w:customStyle="1" w:styleId="BalloonTextChar">
    <w:name w:val="Balloon Text Char"/>
    <w:link w:val="BalloonText"/>
    <w:uiPriority w:val="99"/>
    <w:rsid w:val="005D0338"/>
    <w:rPr>
      <w:rFonts w:ascii="Palatino Linotype" w:hAnsi="Palatino Linotype" w:cs="Tahoma"/>
      <w:noProof/>
      <w:color w:val="000000"/>
      <w:szCs w:val="18"/>
    </w:rPr>
  </w:style>
  <w:style w:type="character" w:styleId="LineNumber">
    <w:name w:val="line number"/>
    <w:uiPriority w:val="99"/>
    <w:rsid w:val="008C1C8D"/>
    <w:rPr>
      <w:rFonts w:ascii="Palatino Linotype" w:hAnsi="Palatino Linotype"/>
      <w:sz w:val="16"/>
    </w:rPr>
  </w:style>
  <w:style w:type="table" w:customStyle="1" w:styleId="MDPI41threelinetable">
    <w:name w:val="MDPI_4.1_three_line_table"/>
    <w:basedOn w:val="TableNormal"/>
    <w:uiPriority w:val="99"/>
    <w:rsid w:val="005D0338"/>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D0338"/>
    <w:rPr>
      <w:color w:val="0000FF"/>
      <w:u w:val="single"/>
    </w:rPr>
  </w:style>
  <w:style w:type="character" w:styleId="UnresolvedMention">
    <w:name w:val="Unresolved Mention"/>
    <w:uiPriority w:val="99"/>
    <w:semiHidden/>
    <w:unhideWhenUsed/>
    <w:rsid w:val="00F01440"/>
    <w:rPr>
      <w:color w:val="605E5C"/>
      <w:shd w:val="clear" w:color="auto" w:fill="E1DFDD"/>
    </w:rPr>
  </w:style>
  <w:style w:type="paragraph" w:styleId="Footer">
    <w:name w:val="footer"/>
    <w:basedOn w:val="Normal"/>
    <w:link w:val="FooterChar"/>
    <w:uiPriority w:val="99"/>
    <w:rsid w:val="005D0338"/>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D0338"/>
    <w:rPr>
      <w:rFonts w:ascii="Palatino Linotype" w:hAnsi="Palatino Linotype"/>
      <w:noProof/>
      <w:color w:val="000000"/>
      <w:szCs w:val="18"/>
    </w:rPr>
  </w:style>
  <w:style w:type="table" w:styleId="PlainTable4">
    <w:name w:val="Plain Table 4"/>
    <w:basedOn w:val="TableNormal"/>
    <w:uiPriority w:val="44"/>
    <w:rsid w:val="008D47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VJ61Citation">
    <w:name w:val="CVJ_6.1_Citation"/>
    <w:qFormat/>
    <w:rsid w:val="005D0338"/>
    <w:pPr>
      <w:adjustRightInd w:val="0"/>
      <w:snapToGrid w:val="0"/>
      <w:spacing w:line="240" w:lineRule="atLeast"/>
      <w:ind w:right="113"/>
    </w:pPr>
    <w:rPr>
      <w:rFonts w:ascii="Palatino Linotype" w:hAnsi="Palatino Linotype" w:cs="Cordia New"/>
      <w:sz w:val="14"/>
      <w:szCs w:val="22"/>
      <w:lang w:eastAsia="zh-CN"/>
    </w:rPr>
  </w:style>
  <w:style w:type="paragraph" w:customStyle="1" w:styleId="CVJ62BackMatter">
    <w:name w:val="CVJ_6.2_BackMatter"/>
    <w:qFormat/>
    <w:rsid w:val="00EE1F34"/>
    <w:pPr>
      <w:adjustRightInd w:val="0"/>
      <w:snapToGrid w:val="0"/>
      <w:spacing w:before="240" w:after="120" w:line="228" w:lineRule="auto"/>
      <w:ind w:left="993"/>
      <w:jc w:val="both"/>
    </w:pPr>
    <w:rPr>
      <w:rFonts w:ascii="Palatino Linotype" w:eastAsia="Times New Roman" w:hAnsi="Palatino Linotype"/>
      <w:snapToGrid w:val="0"/>
      <w:color w:val="000000"/>
      <w:sz w:val="18"/>
      <w:lang w:val="en-GB" w:eastAsia="en-US" w:bidi="en-US"/>
    </w:rPr>
  </w:style>
  <w:style w:type="paragraph" w:customStyle="1" w:styleId="CVJ63Notes">
    <w:name w:val="CVJ_6.3_Notes"/>
    <w:qFormat/>
    <w:rsid w:val="005D0338"/>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CVJ15academiceditor">
    <w:name w:val="CVJ_1.5_academic_editor"/>
    <w:qFormat/>
    <w:rsid w:val="005D0338"/>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CVJ19classification">
    <w:name w:val="CVJ_1.9_classification"/>
    <w:qFormat/>
    <w:rsid w:val="005D0338"/>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CVJ411onetablecaption">
    <w:name w:val="CVJ_4.1.1_one_table_caption"/>
    <w:qFormat/>
    <w:rsid w:val="005D0338"/>
    <w:pPr>
      <w:adjustRightInd w:val="0"/>
      <w:snapToGrid w:val="0"/>
      <w:spacing w:before="240" w:after="120" w:line="260" w:lineRule="atLeast"/>
      <w:jc w:val="center"/>
    </w:pPr>
    <w:rPr>
      <w:rFonts w:ascii="Palatino Linotype" w:hAnsi="Palatino Linotype" w:cs="Cordia New"/>
      <w:noProof/>
      <w:color w:val="000000"/>
      <w:sz w:val="18"/>
      <w:szCs w:val="22"/>
      <w:lang w:eastAsia="zh-CN" w:bidi="en-US"/>
    </w:rPr>
  </w:style>
  <w:style w:type="paragraph" w:customStyle="1" w:styleId="CVJ511onefigurecaption">
    <w:name w:val="CVJ_5.1.1_one_figure_caption"/>
    <w:qFormat/>
    <w:rsid w:val="005D0338"/>
    <w:pPr>
      <w:adjustRightInd w:val="0"/>
      <w:snapToGrid w:val="0"/>
      <w:spacing w:before="240" w:after="120" w:line="260" w:lineRule="atLeast"/>
      <w:jc w:val="center"/>
    </w:pPr>
    <w:rPr>
      <w:rFonts w:ascii="Palatino Linotype" w:hAnsi="Palatino Linotype"/>
      <w:noProof/>
      <w:color w:val="000000"/>
      <w:sz w:val="18"/>
      <w:lang w:eastAsia="zh-CN" w:bidi="en-US"/>
    </w:rPr>
  </w:style>
  <w:style w:type="paragraph" w:customStyle="1" w:styleId="CVJ72Copyright">
    <w:name w:val="CVJ_7.2_Copyright"/>
    <w:qFormat/>
    <w:rsid w:val="005D0338"/>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rPr>
  </w:style>
  <w:style w:type="paragraph" w:customStyle="1" w:styleId="MDPI73CopyrightImage">
    <w:name w:val="MDPI_7.3_CopyrightImage"/>
    <w:rsid w:val="005D0338"/>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CVJequationFram">
    <w:name w:val="CVJ_equationFram"/>
    <w:qFormat/>
    <w:rsid w:val="005D0338"/>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CVJfooter">
    <w:name w:val="CVJ_footer"/>
    <w:qFormat/>
    <w:rsid w:val="005D0338"/>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CVJheader">
    <w:name w:val="CVJ_header"/>
    <w:qFormat/>
    <w:rsid w:val="005D0338"/>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D0338"/>
    <w:pPr>
      <w:spacing w:after="240"/>
    </w:pPr>
    <w:rPr>
      <w:rFonts w:ascii="Palatino Linotype" w:eastAsia="Times New Roman" w:hAnsi="Palatino Linotype"/>
      <w:snapToGrid w:val="0"/>
      <w:color w:val="000000"/>
      <w:sz w:val="18"/>
      <w:lang w:eastAsia="de-DE" w:bidi="en-US"/>
    </w:rPr>
  </w:style>
  <w:style w:type="paragraph" w:customStyle="1" w:styleId="CVJheaderCVJlogo">
    <w:name w:val="CVJ_header_CVJ__logo"/>
    <w:qFormat/>
    <w:rsid w:val="005D0338"/>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5D0338"/>
    <w:rPr>
      <w:rFonts w:ascii="Palatino Linotype" w:hAnsi="Palatino Linotype"/>
      <w:color w:val="000000"/>
      <w:lang w:val="en-CA" w:eastAsia="en-US"/>
    </w:rPr>
    <w:tblPr>
      <w:tblCellMar>
        <w:left w:w="0" w:type="dxa"/>
        <w:right w:w="0" w:type="dxa"/>
      </w:tblCellMar>
    </w:tblPr>
  </w:style>
  <w:style w:type="paragraph" w:customStyle="1" w:styleId="CVJtext">
    <w:name w:val="CVJ__text"/>
    <w:qFormat/>
    <w:rsid w:val="005D0338"/>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CVJtitle">
    <w:name w:val="CVJ__title"/>
    <w:qFormat/>
    <w:rsid w:val="005D0338"/>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D0338"/>
  </w:style>
  <w:style w:type="paragraph" w:styleId="Bibliography">
    <w:name w:val="Bibliography"/>
    <w:basedOn w:val="Normal"/>
    <w:next w:val="Normal"/>
    <w:uiPriority w:val="37"/>
    <w:semiHidden/>
    <w:unhideWhenUsed/>
    <w:rsid w:val="005D0338"/>
  </w:style>
  <w:style w:type="paragraph" w:styleId="BodyText">
    <w:name w:val="Body Text"/>
    <w:link w:val="BodyTextChar"/>
    <w:rsid w:val="005D0338"/>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D0338"/>
    <w:rPr>
      <w:rFonts w:ascii="Palatino Linotype" w:hAnsi="Palatino Linotype"/>
      <w:color w:val="000000"/>
      <w:sz w:val="24"/>
      <w:lang w:eastAsia="de-DE"/>
    </w:rPr>
  </w:style>
  <w:style w:type="character" w:styleId="CommentReference">
    <w:name w:val="annotation reference"/>
    <w:rsid w:val="005D0338"/>
    <w:rPr>
      <w:sz w:val="21"/>
      <w:szCs w:val="21"/>
    </w:rPr>
  </w:style>
  <w:style w:type="paragraph" w:styleId="CommentText">
    <w:name w:val="annotation text"/>
    <w:basedOn w:val="Normal"/>
    <w:link w:val="CommentTextChar"/>
    <w:rsid w:val="005D0338"/>
  </w:style>
  <w:style w:type="character" w:customStyle="1" w:styleId="CommentTextChar">
    <w:name w:val="Comment Text Char"/>
    <w:link w:val="CommentText"/>
    <w:rsid w:val="005D0338"/>
    <w:rPr>
      <w:rFonts w:ascii="Palatino Linotype" w:hAnsi="Palatino Linotype"/>
      <w:noProof/>
      <w:color w:val="000000"/>
    </w:rPr>
  </w:style>
  <w:style w:type="paragraph" w:styleId="CommentSubject">
    <w:name w:val="annotation subject"/>
    <w:basedOn w:val="CommentText"/>
    <w:next w:val="CommentText"/>
    <w:link w:val="CommentSubjectChar"/>
    <w:rsid w:val="005D0338"/>
    <w:rPr>
      <w:b/>
      <w:bCs/>
    </w:rPr>
  </w:style>
  <w:style w:type="character" w:customStyle="1" w:styleId="CommentSubjectChar">
    <w:name w:val="Comment Subject Char"/>
    <w:link w:val="CommentSubject"/>
    <w:rsid w:val="005D0338"/>
    <w:rPr>
      <w:rFonts w:ascii="Palatino Linotype" w:hAnsi="Palatino Linotype"/>
      <w:b/>
      <w:bCs/>
      <w:noProof/>
      <w:color w:val="000000"/>
    </w:rPr>
  </w:style>
  <w:style w:type="character" w:styleId="EndnoteReference">
    <w:name w:val="endnote reference"/>
    <w:rsid w:val="005D0338"/>
    <w:rPr>
      <w:vertAlign w:val="superscript"/>
    </w:rPr>
  </w:style>
  <w:style w:type="paragraph" w:styleId="EndnoteText">
    <w:name w:val="endnote text"/>
    <w:basedOn w:val="Normal"/>
    <w:link w:val="EndnoteTextChar"/>
    <w:semiHidden/>
    <w:unhideWhenUsed/>
    <w:rsid w:val="005D0338"/>
    <w:pPr>
      <w:spacing w:line="240" w:lineRule="auto"/>
    </w:pPr>
  </w:style>
  <w:style w:type="character" w:customStyle="1" w:styleId="EndnoteTextChar">
    <w:name w:val="Endnote Text Char"/>
    <w:link w:val="EndnoteText"/>
    <w:semiHidden/>
    <w:rsid w:val="005D0338"/>
    <w:rPr>
      <w:rFonts w:ascii="Palatino Linotype" w:hAnsi="Palatino Linotype"/>
      <w:noProof/>
      <w:color w:val="000000"/>
    </w:rPr>
  </w:style>
  <w:style w:type="character" w:styleId="FollowedHyperlink">
    <w:name w:val="FollowedHyperlink"/>
    <w:rsid w:val="005D0338"/>
    <w:rPr>
      <w:color w:val="954F72"/>
      <w:u w:val="single"/>
    </w:rPr>
  </w:style>
  <w:style w:type="paragraph" w:styleId="FootnoteText">
    <w:name w:val="footnote text"/>
    <w:basedOn w:val="Normal"/>
    <w:link w:val="FootnoteTextChar"/>
    <w:semiHidden/>
    <w:unhideWhenUsed/>
    <w:rsid w:val="005D0338"/>
    <w:pPr>
      <w:spacing w:line="240" w:lineRule="auto"/>
    </w:pPr>
  </w:style>
  <w:style w:type="character" w:customStyle="1" w:styleId="FootnoteTextChar">
    <w:name w:val="Footnote Text Char"/>
    <w:link w:val="FootnoteText"/>
    <w:semiHidden/>
    <w:rsid w:val="005D0338"/>
    <w:rPr>
      <w:rFonts w:ascii="Palatino Linotype" w:hAnsi="Palatino Linotype"/>
      <w:noProof/>
      <w:color w:val="000000"/>
    </w:rPr>
  </w:style>
  <w:style w:type="paragraph" w:styleId="NormalWeb">
    <w:name w:val="Normal (Web)"/>
    <w:basedOn w:val="Normal"/>
    <w:uiPriority w:val="99"/>
    <w:rsid w:val="005D0338"/>
    <w:rPr>
      <w:szCs w:val="24"/>
    </w:rPr>
  </w:style>
  <w:style w:type="paragraph" w:customStyle="1" w:styleId="MsoFootnoteText0">
    <w:name w:val="MsoFootnoteText"/>
    <w:basedOn w:val="NormalWeb"/>
    <w:qFormat/>
    <w:rsid w:val="005D0338"/>
    <w:rPr>
      <w:rFonts w:ascii="Times New Roman" w:hAnsi="Times New Roman"/>
    </w:rPr>
  </w:style>
  <w:style w:type="character" w:styleId="PageNumber">
    <w:name w:val="page number"/>
    <w:rsid w:val="005D0338"/>
  </w:style>
  <w:style w:type="character" w:styleId="PlaceholderText">
    <w:name w:val="Placeholder Text"/>
    <w:uiPriority w:val="99"/>
    <w:semiHidden/>
    <w:rsid w:val="005D0338"/>
    <w:rPr>
      <w:color w:val="808080"/>
    </w:rPr>
  </w:style>
  <w:style w:type="paragraph" w:styleId="Revision">
    <w:name w:val="Revision"/>
    <w:hidden/>
    <w:uiPriority w:val="99"/>
    <w:semiHidden/>
    <w:rsid w:val="00DF4067"/>
    <w:rPr>
      <w:rFonts w:ascii="Palatino Linotype" w:hAnsi="Palatino Linotype"/>
      <w:noProof/>
      <w:color w:val="000000"/>
      <w:lang w:eastAsia="zh-CN"/>
    </w:rPr>
  </w:style>
  <w:style w:type="table" w:styleId="PlainTable1">
    <w:name w:val="Plain Table 1"/>
    <w:basedOn w:val="TableNormal"/>
    <w:uiPriority w:val="41"/>
    <w:rsid w:val="00E570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A65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78074A"/>
    <w:rPr>
      <w:rFonts w:asciiTheme="majorHAnsi" w:eastAsiaTheme="majorEastAsia" w:hAnsiTheme="majorHAnsi" w:cstheme="majorBidi"/>
      <w:noProof/>
      <w:color w:val="1F3763"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2335">
      <w:bodyDiv w:val="1"/>
      <w:marLeft w:val="0"/>
      <w:marRight w:val="0"/>
      <w:marTop w:val="0"/>
      <w:marBottom w:val="0"/>
      <w:divBdr>
        <w:top w:val="none" w:sz="0" w:space="0" w:color="auto"/>
        <w:left w:val="none" w:sz="0" w:space="0" w:color="auto"/>
        <w:bottom w:val="none" w:sz="0" w:space="0" w:color="auto"/>
        <w:right w:val="none" w:sz="0" w:space="0" w:color="auto"/>
      </w:divBdr>
      <w:divsChild>
        <w:div w:id="1669669484">
          <w:marLeft w:val="0"/>
          <w:marRight w:val="0"/>
          <w:marTop w:val="180"/>
          <w:marBottom w:val="240"/>
          <w:divBdr>
            <w:top w:val="none" w:sz="0" w:space="0" w:color="auto"/>
            <w:left w:val="none" w:sz="0" w:space="0" w:color="auto"/>
            <w:bottom w:val="none" w:sz="0" w:space="0" w:color="auto"/>
            <w:right w:val="none" w:sz="0" w:space="0" w:color="auto"/>
          </w:divBdr>
        </w:div>
      </w:divsChild>
    </w:div>
    <w:div w:id="39518359">
      <w:bodyDiv w:val="1"/>
      <w:marLeft w:val="0"/>
      <w:marRight w:val="0"/>
      <w:marTop w:val="0"/>
      <w:marBottom w:val="0"/>
      <w:divBdr>
        <w:top w:val="none" w:sz="0" w:space="0" w:color="auto"/>
        <w:left w:val="none" w:sz="0" w:space="0" w:color="auto"/>
        <w:bottom w:val="none" w:sz="0" w:space="0" w:color="auto"/>
        <w:right w:val="none" w:sz="0" w:space="0" w:color="auto"/>
      </w:divBdr>
      <w:divsChild>
        <w:div w:id="1608461011">
          <w:marLeft w:val="0"/>
          <w:marRight w:val="0"/>
          <w:marTop w:val="180"/>
          <w:marBottom w:val="240"/>
          <w:divBdr>
            <w:top w:val="none" w:sz="0" w:space="0" w:color="auto"/>
            <w:left w:val="none" w:sz="0" w:space="0" w:color="auto"/>
            <w:bottom w:val="none" w:sz="0" w:space="0" w:color="auto"/>
            <w:right w:val="none" w:sz="0" w:space="0" w:color="auto"/>
          </w:divBdr>
        </w:div>
      </w:divsChild>
    </w:div>
    <w:div w:id="74673323">
      <w:bodyDiv w:val="1"/>
      <w:marLeft w:val="0"/>
      <w:marRight w:val="0"/>
      <w:marTop w:val="0"/>
      <w:marBottom w:val="0"/>
      <w:divBdr>
        <w:top w:val="none" w:sz="0" w:space="0" w:color="auto"/>
        <w:left w:val="none" w:sz="0" w:space="0" w:color="auto"/>
        <w:bottom w:val="none" w:sz="0" w:space="0" w:color="auto"/>
        <w:right w:val="none" w:sz="0" w:space="0" w:color="auto"/>
      </w:divBdr>
      <w:divsChild>
        <w:div w:id="6685926">
          <w:marLeft w:val="0"/>
          <w:marRight w:val="0"/>
          <w:marTop w:val="180"/>
          <w:marBottom w:val="240"/>
          <w:divBdr>
            <w:top w:val="none" w:sz="0" w:space="0" w:color="auto"/>
            <w:left w:val="none" w:sz="0" w:space="0" w:color="auto"/>
            <w:bottom w:val="none" w:sz="0" w:space="0" w:color="auto"/>
            <w:right w:val="none" w:sz="0" w:space="0" w:color="auto"/>
          </w:divBdr>
        </w:div>
      </w:divsChild>
    </w:div>
    <w:div w:id="106243393">
      <w:bodyDiv w:val="1"/>
      <w:marLeft w:val="0"/>
      <w:marRight w:val="0"/>
      <w:marTop w:val="0"/>
      <w:marBottom w:val="0"/>
      <w:divBdr>
        <w:top w:val="none" w:sz="0" w:space="0" w:color="auto"/>
        <w:left w:val="none" w:sz="0" w:space="0" w:color="auto"/>
        <w:bottom w:val="none" w:sz="0" w:space="0" w:color="auto"/>
        <w:right w:val="none" w:sz="0" w:space="0" w:color="auto"/>
      </w:divBdr>
      <w:divsChild>
        <w:div w:id="503322007">
          <w:marLeft w:val="0"/>
          <w:marRight w:val="0"/>
          <w:marTop w:val="180"/>
          <w:marBottom w:val="240"/>
          <w:divBdr>
            <w:top w:val="none" w:sz="0" w:space="0" w:color="auto"/>
            <w:left w:val="none" w:sz="0" w:space="0" w:color="auto"/>
            <w:bottom w:val="none" w:sz="0" w:space="0" w:color="auto"/>
            <w:right w:val="none" w:sz="0" w:space="0" w:color="auto"/>
          </w:divBdr>
        </w:div>
        <w:div w:id="1097166976">
          <w:marLeft w:val="0"/>
          <w:marRight w:val="0"/>
          <w:marTop w:val="180"/>
          <w:marBottom w:val="240"/>
          <w:divBdr>
            <w:top w:val="none" w:sz="0" w:space="0" w:color="auto"/>
            <w:left w:val="none" w:sz="0" w:space="0" w:color="auto"/>
            <w:bottom w:val="none" w:sz="0" w:space="0" w:color="auto"/>
            <w:right w:val="none" w:sz="0" w:space="0" w:color="auto"/>
          </w:divBdr>
        </w:div>
        <w:div w:id="177473949">
          <w:marLeft w:val="0"/>
          <w:marRight w:val="0"/>
          <w:marTop w:val="180"/>
          <w:marBottom w:val="240"/>
          <w:divBdr>
            <w:top w:val="none" w:sz="0" w:space="0" w:color="auto"/>
            <w:left w:val="none" w:sz="0" w:space="0" w:color="auto"/>
            <w:bottom w:val="none" w:sz="0" w:space="0" w:color="auto"/>
            <w:right w:val="none" w:sz="0" w:space="0" w:color="auto"/>
          </w:divBdr>
        </w:div>
        <w:div w:id="1722171008">
          <w:marLeft w:val="0"/>
          <w:marRight w:val="0"/>
          <w:marTop w:val="180"/>
          <w:marBottom w:val="240"/>
          <w:divBdr>
            <w:top w:val="none" w:sz="0" w:space="0" w:color="auto"/>
            <w:left w:val="none" w:sz="0" w:space="0" w:color="auto"/>
            <w:bottom w:val="none" w:sz="0" w:space="0" w:color="auto"/>
            <w:right w:val="none" w:sz="0" w:space="0" w:color="auto"/>
          </w:divBdr>
        </w:div>
        <w:div w:id="1114715506">
          <w:marLeft w:val="0"/>
          <w:marRight w:val="0"/>
          <w:marTop w:val="180"/>
          <w:marBottom w:val="240"/>
          <w:divBdr>
            <w:top w:val="none" w:sz="0" w:space="0" w:color="auto"/>
            <w:left w:val="none" w:sz="0" w:space="0" w:color="auto"/>
            <w:bottom w:val="none" w:sz="0" w:space="0" w:color="auto"/>
            <w:right w:val="none" w:sz="0" w:space="0" w:color="auto"/>
          </w:divBdr>
        </w:div>
        <w:div w:id="1715735886">
          <w:marLeft w:val="0"/>
          <w:marRight w:val="0"/>
          <w:marTop w:val="180"/>
          <w:marBottom w:val="240"/>
          <w:divBdr>
            <w:top w:val="none" w:sz="0" w:space="0" w:color="auto"/>
            <w:left w:val="none" w:sz="0" w:space="0" w:color="auto"/>
            <w:bottom w:val="none" w:sz="0" w:space="0" w:color="auto"/>
            <w:right w:val="none" w:sz="0" w:space="0" w:color="auto"/>
          </w:divBdr>
        </w:div>
        <w:div w:id="1800879699">
          <w:marLeft w:val="0"/>
          <w:marRight w:val="0"/>
          <w:marTop w:val="180"/>
          <w:marBottom w:val="240"/>
          <w:divBdr>
            <w:top w:val="none" w:sz="0" w:space="0" w:color="auto"/>
            <w:left w:val="none" w:sz="0" w:space="0" w:color="auto"/>
            <w:bottom w:val="none" w:sz="0" w:space="0" w:color="auto"/>
            <w:right w:val="none" w:sz="0" w:space="0" w:color="auto"/>
          </w:divBdr>
        </w:div>
        <w:div w:id="565530783">
          <w:marLeft w:val="0"/>
          <w:marRight w:val="0"/>
          <w:marTop w:val="180"/>
          <w:marBottom w:val="240"/>
          <w:divBdr>
            <w:top w:val="none" w:sz="0" w:space="0" w:color="auto"/>
            <w:left w:val="none" w:sz="0" w:space="0" w:color="auto"/>
            <w:bottom w:val="none" w:sz="0" w:space="0" w:color="auto"/>
            <w:right w:val="none" w:sz="0" w:space="0" w:color="auto"/>
          </w:divBdr>
        </w:div>
        <w:div w:id="86970903">
          <w:marLeft w:val="0"/>
          <w:marRight w:val="0"/>
          <w:marTop w:val="180"/>
          <w:marBottom w:val="240"/>
          <w:divBdr>
            <w:top w:val="none" w:sz="0" w:space="0" w:color="auto"/>
            <w:left w:val="none" w:sz="0" w:space="0" w:color="auto"/>
            <w:bottom w:val="none" w:sz="0" w:space="0" w:color="auto"/>
            <w:right w:val="none" w:sz="0" w:space="0" w:color="auto"/>
          </w:divBdr>
        </w:div>
        <w:div w:id="425730174">
          <w:marLeft w:val="0"/>
          <w:marRight w:val="0"/>
          <w:marTop w:val="360"/>
          <w:marBottom w:val="180"/>
          <w:divBdr>
            <w:top w:val="none" w:sz="0" w:space="0" w:color="auto"/>
            <w:left w:val="none" w:sz="0" w:space="0" w:color="auto"/>
            <w:bottom w:val="none" w:sz="0" w:space="0" w:color="auto"/>
            <w:right w:val="none" w:sz="0" w:space="0" w:color="auto"/>
          </w:divBdr>
        </w:div>
        <w:div w:id="226696634">
          <w:marLeft w:val="0"/>
          <w:marRight w:val="0"/>
          <w:marTop w:val="180"/>
          <w:marBottom w:val="240"/>
          <w:divBdr>
            <w:top w:val="none" w:sz="0" w:space="0" w:color="auto"/>
            <w:left w:val="none" w:sz="0" w:space="0" w:color="auto"/>
            <w:bottom w:val="none" w:sz="0" w:space="0" w:color="auto"/>
            <w:right w:val="none" w:sz="0" w:space="0" w:color="auto"/>
          </w:divBdr>
        </w:div>
      </w:divsChild>
    </w:div>
    <w:div w:id="151918925">
      <w:bodyDiv w:val="1"/>
      <w:marLeft w:val="0"/>
      <w:marRight w:val="0"/>
      <w:marTop w:val="0"/>
      <w:marBottom w:val="0"/>
      <w:divBdr>
        <w:top w:val="none" w:sz="0" w:space="0" w:color="auto"/>
        <w:left w:val="none" w:sz="0" w:space="0" w:color="auto"/>
        <w:bottom w:val="none" w:sz="0" w:space="0" w:color="auto"/>
        <w:right w:val="none" w:sz="0" w:space="0" w:color="auto"/>
      </w:divBdr>
      <w:divsChild>
        <w:div w:id="382797754">
          <w:marLeft w:val="0"/>
          <w:marRight w:val="0"/>
          <w:marTop w:val="180"/>
          <w:marBottom w:val="240"/>
          <w:divBdr>
            <w:top w:val="none" w:sz="0" w:space="0" w:color="auto"/>
            <w:left w:val="none" w:sz="0" w:space="0" w:color="auto"/>
            <w:bottom w:val="none" w:sz="0" w:space="0" w:color="auto"/>
            <w:right w:val="none" w:sz="0" w:space="0" w:color="auto"/>
          </w:divBdr>
        </w:div>
        <w:div w:id="1766807405">
          <w:marLeft w:val="0"/>
          <w:marRight w:val="0"/>
          <w:marTop w:val="180"/>
          <w:marBottom w:val="240"/>
          <w:divBdr>
            <w:top w:val="none" w:sz="0" w:space="0" w:color="auto"/>
            <w:left w:val="none" w:sz="0" w:space="0" w:color="auto"/>
            <w:bottom w:val="none" w:sz="0" w:space="0" w:color="auto"/>
            <w:right w:val="none" w:sz="0" w:space="0" w:color="auto"/>
          </w:divBdr>
        </w:div>
      </w:divsChild>
    </w:div>
    <w:div w:id="161774202">
      <w:bodyDiv w:val="1"/>
      <w:marLeft w:val="0"/>
      <w:marRight w:val="0"/>
      <w:marTop w:val="0"/>
      <w:marBottom w:val="0"/>
      <w:divBdr>
        <w:top w:val="none" w:sz="0" w:space="0" w:color="auto"/>
        <w:left w:val="none" w:sz="0" w:space="0" w:color="auto"/>
        <w:bottom w:val="none" w:sz="0" w:space="0" w:color="auto"/>
        <w:right w:val="none" w:sz="0" w:space="0" w:color="auto"/>
      </w:divBdr>
      <w:divsChild>
        <w:div w:id="1050491854">
          <w:marLeft w:val="0"/>
          <w:marRight w:val="0"/>
          <w:marTop w:val="180"/>
          <w:marBottom w:val="240"/>
          <w:divBdr>
            <w:top w:val="none" w:sz="0" w:space="0" w:color="auto"/>
            <w:left w:val="none" w:sz="0" w:space="0" w:color="auto"/>
            <w:bottom w:val="none" w:sz="0" w:space="0" w:color="auto"/>
            <w:right w:val="none" w:sz="0" w:space="0" w:color="auto"/>
          </w:divBdr>
        </w:div>
      </w:divsChild>
    </w:div>
    <w:div w:id="172501880">
      <w:bodyDiv w:val="1"/>
      <w:marLeft w:val="0"/>
      <w:marRight w:val="0"/>
      <w:marTop w:val="0"/>
      <w:marBottom w:val="0"/>
      <w:divBdr>
        <w:top w:val="none" w:sz="0" w:space="0" w:color="auto"/>
        <w:left w:val="none" w:sz="0" w:space="0" w:color="auto"/>
        <w:bottom w:val="none" w:sz="0" w:space="0" w:color="auto"/>
        <w:right w:val="none" w:sz="0" w:space="0" w:color="auto"/>
      </w:divBdr>
      <w:divsChild>
        <w:div w:id="607080263">
          <w:marLeft w:val="0"/>
          <w:marRight w:val="0"/>
          <w:marTop w:val="180"/>
          <w:marBottom w:val="240"/>
          <w:divBdr>
            <w:top w:val="none" w:sz="0" w:space="0" w:color="auto"/>
            <w:left w:val="none" w:sz="0" w:space="0" w:color="auto"/>
            <w:bottom w:val="none" w:sz="0" w:space="0" w:color="auto"/>
            <w:right w:val="none" w:sz="0" w:space="0" w:color="auto"/>
          </w:divBdr>
        </w:div>
      </w:divsChild>
    </w:div>
    <w:div w:id="477693080">
      <w:bodyDiv w:val="1"/>
      <w:marLeft w:val="0"/>
      <w:marRight w:val="0"/>
      <w:marTop w:val="0"/>
      <w:marBottom w:val="0"/>
      <w:divBdr>
        <w:top w:val="none" w:sz="0" w:space="0" w:color="auto"/>
        <w:left w:val="none" w:sz="0" w:space="0" w:color="auto"/>
        <w:bottom w:val="none" w:sz="0" w:space="0" w:color="auto"/>
        <w:right w:val="none" w:sz="0" w:space="0" w:color="auto"/>
      </w:divBdr>
      <w:divsChild>
        <w:div w:id="1892689189">
          <w:marLeft w:val="0"/>
          <w:marRight w:val="0"/>
          <w:marTop w:val="360"/>
          <w:marBottom w:val="180"/>
          <w:divBdr>
            <w:top w:val="none" w:sz="0" w:space="0" w:color="auto"/>
            <w:left w:val="none" w:sz="0" w:space="0" w:color="auto"/>
            <w:bottom w:val="none" w:sz="0" w:space="0" w:color="auto"/>
            <w:right w:val="none" w:sz="0" w:space="0" w:color="auto"/>
          </w:divBdr>
        </w:div>
        <w:div w:id="282814212">
          <w:marLeft w:val="0"/>
          <w:marRight w:val="0"/>
          <w:marTop w:val="180"/>
          <w:marBottom w:val="240"/>
          <w:divBdr>
            <w:top w:val="none" w:sz="0" w:space="0" w:color="auto"/>
            <w:left w:val="none" w:sz="0" w:space="0" w:color="auto"/>
            <w:bottom w:val="none" w:sz="0" w:space="0" w:color="auto"/>
            <w:right w:val="none" w:sz="0" w:space="0" w:color="auto"/>
          </w:divBdr>
        </w:div>
      </w:divsChild>
    </w:div>
    <w:div w:id="501625303">
      <w:bodyDiv w:val="1"/>
      <w:marLeft w:val="0"/>
      <w:marRight w:val="0"/>
      <w:marTop w:val="0"/>
      <w:marBottom w:val="0"/>
      <w:divBdr>
        <w:top w:val="none" w:sz="0" w:space="0" w:color="auto"/>
        <w:left w:val="none" w:sz="0" w:space="0" w:color="auto"/>
        <w:bottom w:val="none" w:sz="0" w:space="0" w:color="auto"/>
        <w:right w:val="none" w:sz="0" w:space="0" w:color="auto"/>
      </w:divBdr>
      <w:divsChild>
        <w:div w:id="1864441623">
          <w:marLeft w:val="0"/>
          <w:marRight w:val="0"/>
          <w:marTop w:val="180"/>
          <w:marBottom w:val="240"/>
          <w:divBdr>
            <w:top w:val="none" w:sz="0" w:space="0" w:color="auto"/>
            <w:left w:val="none" w:sz="0" w:space="0" w:color="auto"/>
            <w:bottom w:val="none" w:sz="0" w:space="0" w:color="auto"/>
            <w:right w:val="none" w:sz="0" w:space="0" w:color="auto"/>
          </w:divBdr>
        </w:div>
      </w:divsChild>
    </w:div>
    <w:div w:id="569190590">
      <w:bodyDiv w:val="1"/>
      <w:marLeft w:val="0"/>
      <w:marRight w:val="0"/>
      <w:marTop w:val="0"/>
      <w:marBottom w:val="0"/>
      <w:divBdr>
        <w:top w:val="none" w:sz="0" w:space="0" w:color="auto"/>
        <w:left w:val="none" w:sz="0" w:space="0" w:color="auto"/>
        <w:bottom w:val="none" w:sz="0" w:space="0" w:color="auto"/>
        <w:right w:val="none" w:sz="0" w:space="0" w:color="auto"/>
      </w:divBdr>
      <w:divsChild>
        <w:div w:id="1400834082">
          <w:marLeft w:val="0"/>
          <w:marRight w:val="0"/>
          <w:marTop w:val="360"/>
          <w:marBottom w:val="180"/>
          <w:divBdr>
            <w:top w:val="none" w:sz="0" w:space="0" w:color="auto"/>
            <w:left w:val="none" w:sz="0" w:space="0" w:color="auto"/>
            <w:bottom w:val="none" w:sz="0" w:space="0" w:color="auto"/>
            <w:right w:val="none" w:sz="0" w:space="0" w:color="auto"/>
          </w:divBdr>
        </w:div>
        <w:div w:id="258409706">
          <w:marLeft w:val="0"/>
          <w:marRight w:val="0"/>
          <w:marTop w:val="180"/>
          <w:marBottom w:val="240"/>
          <w:divBdr>
            <w:top w:val="none" w:sz="0" w:space="0" w:color="auto"/>
            <w:left w:val="none" w:sz="0" w:space="0" w:color="auto"/>
            <w:bottom w:val="none" w:sz="0" w:space="0" w:color="auto"/>
            <w:right w:val="none" w:sz="0" w:space="0" w:color="auto"/>
          </w:divBdr>
        </w:div>
        <w:div w:id="238945995">
          <w:marLeft w:val="0"/>
          <w:marRight w:val="0"/>
          <w:marTop w:val="180"/>
          <w:marBottom w:val="240"/>
          <w:divBdr>
            <w:top w:val="none" w:sz="0" w:space="0" w:color="auto"/>
            <w:left w:val="none" w:sz="0" w:space="0" w:color="auto"/>
            <w:bottom w:val="none" w:sz="0" w:space="0" w:color="auto"/>
            <w:right w:val="none" w:sz="0" w:space="0" w:color="auto"/>
          </w:divBdr>
        </w:div>
        <w:div w:id="321275099">
          <w:marLeft w:val="0"/>
          <w:marRight w:val="0"/>
          <w:marTop w:val="180"/>
          <w:marBottom w:val="240"/>
          <w:divBdr>
            <w:top w:val="none" w:sz="0" w:space="0" w:color="auto"/>
            <w:left w:val="none" w:sz="0" w:space="0" w:color="auto"/>
            <w:bottom w:val="none" w:sz="0" w:space="0" w:color="auto"/>
            <w:right w:val="none" w:sz="0" w:space="0" w:color="auto"/>
          </w:divBdr>
        </w:div>
        <w:div w:id="474883392">
          <w:marLeft w:val="0"/>
          <w:marRight w:val="0"/>
          <w:marTop w:val="180"/>
          <w:marBottom w:val="240"/>
          <w:divBdr>
            <w:top w:val="none" w:sz="0" w:space="0" w:color="auto"/>
            <w:left w:val="none" w:sz="0" w:space="0" w:color="auto"/>
            <w:bottom w:val="none" w:sz="0" w:space="0" w:color="auto"/>
            <w:right w:val="none" w:sz="0" w:space="0" w:color="auto"/>
          </w:divBdr>
        </w:div>
      </w:divsChild>
    </w:div>
    <w:div w:id="575626225">
      <w:bodyDiv w:val="1"/>
      <w:marLeft w:val="0"/>
      <w:marRight w:val="0"/>
      <w:marTop w:val="0"/>
      <w:marBottom w:val="0"/>
      <w:divBdr>
        <w:top w:val="none" w:sz="0" w:space="0" w:color="auto"/>
        <w:left w:val="none" w:sz="0" w:space="0" w:color="auto"/>
        <w:bottom w:val="none" w:sz="0" w:space="0" w:color="auto"/>
        <w:right w:val="none" w:sz="0" w:space="0" w:color="auto"/>
      </w:divBdr>
      <w:divsChild>
        <w:div w:id="192695422">
          <w:marLeft w:val="0"/>
          <w:marRight w:val="0"/>
          <w:marTop w:val="180"/>
          <w:marBottom w:val="240"/>
          <w:divBdr>
            <w:top w:val="none" w:sz="0" w:space="0" w:color="auto"/>
            <w:left w:val="none" w:sz="0" w:space="0" w:color="auto"/>
            <w:bottom w:val="none" w:sz="0" w:space="0" w:color="auto"/>
            <w:right w:val="none" w:sz="0" w:space="0" w:color="auto"/>
          </w:divBdr>
        </w:div>
      </w:divsChild>
    </w:div>
    <w:div w:id="611136828">
      <w:bodyDiv w:val="1"/>
      <w:marLeft w:val="0"/>
      <w:marRight w:val="0"/>
      <w:marTop w:val="0"/>
      <w:marBottom w:val="0"/>
      <w:divBdr>
        <w:top w:val="none" w:sz="0" w:space="0" w:color="auto"/>
        <w:left w:val="none" w:sz="0" w:space="0" w:color="auto"/>
        <w:bottom w:val="none" w:sz="0" w:space="0" w:color="auto"/>
        <w:right w:val="none" w:sz="0" w:space="0" w:color="auto"/>
      </w:divBdr>
      <w:divsChild>
        <w:div w:id="1726637958">
          <w:marLeft w:val="0"/>
          <w:marRight w:val="0"/>
          <w:marTop w:val="180"/>
          <w:marBottom w:val="240"/>
          <w:divBdr>
            <w:top w:val="none" w:sz="0" w:space="0" w:color="auto"/>
            <w:left w:val="none" w:sz="0" w:space="0" w:color="auto"/>
            <w:bottom w:val="none" w:sz="0" w:space="0" w:color="auto"/>
            <w:right w:val="none" w:sz="0" w:space="0" w:color="auto"/>
          </w:divBdr>
        </w:div>
      </w:divsChild>
    </w:div>
    <w:div w:id="618070213">
      <w:bodyDiv w:val="1"/>
      <w:marLeft w:val="0"/>
      <w:marRight w:val="0"/>
      <w:marTop w:val="0"/>
      <w:marBottom w:val="0"/>
      <w:divBdr>
        <w:top w:val="none" w:sz="0" w:space="0" w:color="auto"/>
        <w:left w:val="none" w:sz="0" w:space="0" w:color="auto"/>
        <w:bottom w:val="none" w:sz="0" w:space="0" w:color="auto"/>
        <w:right w:val="none" w:sz="0" w:space="0" w:color="auto"/>
      </w:divBdr>
    </w:div>
    <w:div w:id="692264634">
      <w:bodyDiv w:val="1"/>
      <w:marLeft w:val="0"/>
      <w:marRight w:val="0"/>
      <w:marTop w:val="0"/>
      <w:marBottom w:val="0"/>
      <w:divBdr>
        <w:top w:val="none" w:sz="0" w:space="0" w:color="auto"/>
        <w:left w:val="none" w:sz="0" w:space="0" w:color="auto"/>
        <w:bottom w:val="none" w:sz="0" w:space="0" w:color="auto"/>
        <w:right w:val="none" w:sz="0" w:space="0" w:color="auto"/>
      </w:divBdr>
      <w:divsChild>
        <w:div w:id="191697486">
          <w:marLeft w:val="0"/>
          <w:marRight w:val="0"/>
          <w:marTop w:val="360"/>
          <w:marBottom w:val="180"/>
          <w:divBdr>
            <w:top w:val="none" w:sz="0" w:space="0" w:color="auto"/>
            <w:left w:val="none" w:sz="0" w:space="0" w:color="auto"/>
            <w:bottom w:val="none" w:sz="0" w:space="0" w:color="auto"/>
            <w:right w:val="none" w:sz="0" w:space="0" w:color="auto"/>
          </w:divBdr>
        </w:div>
        <w:div w:id="985741084">
          <w:marLeft w:val="0"/>
          <w:marRight w:val="0"/>
          <w:marTop w:val="180"/>
          <w:marBottom w:val="240"/>
          <w:divBdr>
            <w:top w:val="none" w:sz="0" w:space="0" w:color="auto"/>
            <w:left w:val="none" w:sz="0" w:space="0" w:color="auto"/>
            <w:bottom w:val="none" w:sz="0" w:space="0" w:color="auto"/>
            <w:right w:val="none" w:sz="0" w:space="0" w:color="auto"/>
          </w:divBdr>
        </w:div>
        <w:div w:id="1035740239">
          <w:marLeft w:val="0"/>
          <w:marRight w:val="0"/>
          <w:marTop w:val="180"/>
          <w:marBottom w:val="240"/>
          <w:divBdr>
            <w:top w:val="none" w:sz="0" w:space="0" w:color="auto"/>
            <w:left w:val="none" w:sz="0" w:space="0" w:color="auto"/>
            <w:bottom w:val="none" w:sz="0" w:space="0" w:color="auto"/>
            <w:right w:val="none" w:sz="0" w:space="0" w:color="auto"/>
          </w:divBdr>
        </w:div>
        <w:div w:id="62653757">
          <w:marLeft w:val="0"/>
          <w:marRight w:val="0"/>
          <w:marTop w:val="180"/>
          <w:marBottom w:val="240"/>
          <w:divBdr>
            <w:top w:val="none" w:sz="0" w:space="0" w:color="auto"/>
            <w:left w:val="none" w:sz="0" w:space="0" w:color="auto"/>
            <w:bottom w:val="none" w:sz="0" w:space="0" w:color="auto"/>
            <w:right w:val="none" w:sz="0" w:space="0" w:color="auto"/>
          </w:divBdr>
        </w:div>
        <w:div w:id="1766460037">
          <w:marLeft w:val="0"/>
          <w:marRight w:val="0"/>
          <w:marTop w:val="180"/>
          <w:marBottom w:val="240"/>
          <w:divBdr>
            <w:top w:val="none" w:sz="0" w:space="0" w:color="auto"/>
            <w:left w:val="none" w:sz="0" w:space="0" w:color="auto"/>
            <w:bottom w:val="none" w:sz="0" w:space="0" w:color="auto"/>
            <w:right w:val="none" w:sz="0" w:space="0" w:color="auto"/>
          </w:divBdr>
        </w:div>
      </w:divsChild>
    </w:div>
    <w:div w:id="711610781">
      <w:bodyDiv w:val="1"/>
      <w:marLeft w:val="0"/>
      <w:marRight w:val="0"/>
      <w:marTop w:val="0"/>
      <w:marBottom w:val="0"/>
      <w:divBdr>
        <w:top w:val="none" w:sz="0" w:space="0" w:color="auto"/>
        <w:left w:val="none" w:sz="0" w:space="0" w:color="auto"/>
        <w:bottom w:val="none" w:sz="0" w:space="0" w:color="auto"/>
        <w:right w:val="none" w:sz="0" w:space="0" w:color="auto"/>
      </w:divBdr>
      <w:divsChild>
        <w:div w:id="1047217257">
          <w:marLeft w:val="0"/>
          <w:marRight w:val="0"/>
          <w:marTop w:val="360"/>
          <w:marBottom w:val="180"/>
          <w:divBdr>
            <w:top w:val="none" w:sz="0" w:space="0" w:color="auto"/>
            <w:left w:val="none" w:sz="0" w:space="0" w:color="auto"/>
            <w:bottom w:val="none" w:sz="0" w:space="0" w:color="auto"/>
            <w:right w:val="none" w:sz="0" w:space="0" w:color="auto"/>
          </w:divBdr>
        </w:div>
        <w:div w:id="497043152">
          <w:marLeft w:val="0"/>
          <w:marRight w:val="0"/>
          <w:marTop w:val="180"/>
          <w:marBottom w:val="240"/>
          <w:divBdr>
            <w:top w:val="none" w:sz="0" w:space="0" w:color="auto"/>
            <w:left w:val="none" w:sz="0" w:space="0" w:color="auto"/>
            <w:bottom w:val="none" w:sz="0" w:space="0" w:color="auto"/>
            <w:right w:val="none" w:sz="0" w:space="0" w:color="auto"/>
          </w:divBdr>
        </w:div>
        <w:div w:id="1148865515">
          <w:marLeft w:val="0"/>
          <w:marRight w:val="0"/>
          <w:marTop w:val="180"/>
          <w:marBottom w:val="240"/>
          <w:divBdr>
            <w:top w:val="none" w:sz="0" w:space="0" w:color="auto"/>
            <w:left w:val="none" w:sz="0" w:space="0" w:color="auto"/>
            <w:bottom w:val="none" w:sz="0" w:space="0" w:color="auto"/>
            <w:right w:val="none" w:sz="0" w:space="0" w:color="auto"/>
          </w:divBdr>
        </w:div>
        <w:div w:id="39214293">
          <w:marLeft w:val="0"/>
          <w:marRight w:val="0"/>
          <w:marTop w:val="180"/>
          <w:marBottom w:val="240"/>
          <w:divBdr>
            <w:top w:val="none" w:sz="0" w:space="0" w:color="auto"/>
            <w:left w:val="none" w:sz="0" w:space="0" w:color="auto"/>
            <w:bottom w:val="none" w:sz="0" w:space="0" w:color="auto"/>
            <w:right w:val="none" w:sz="0" w:space="0" w:color="auto"/>
          </w:divBdr>
        </w:div>
        <w:div w:id="1806435190">
          <w:marLeft w:val="0"/>
          <w:marRight w:val="0"/>
          <w:marTop w:val="180"/>
          <w:marBottom w:val="240"/>
          <w:divBdr>
            <w:top w:val="none" w:sz="0" w:space="0" w:color="auto"/>
            <w:left w:val="none" w:sz="0" w:space="0" w:color="auto"/>
            <w:bottom w:val="none" w:sz="0" w:space="0" w:color="auto"/>
            <w:right w:val="none" w:sz="0" w:space="0" w:color="auto"/>
          </w:divBdr>
        </w:div>
      </w:divsChild>
    </w:div>
    <w:div w:id="791095472">
      <w:bodyDiv w:val="1"/>
      <w:marLeft w:val="0"/>
      <w:marRight w:val="0"/>
      <w:marTop w:val="0"/>
      <w:marBottom w:val="0"/>
      <w:divBdr>
        <w:top w:val="none" w:sz="0" w:space="0" w:color="auto"/>
        <w:left w:val="none" w:sz="0" w:space="0" w:color="auto"/>
        <w:bottom w:val="none" w:sz="0" w:space="0" w:color="auto"/>
        <w:right w:val="none" w:sz="0" w:space="0" w:color="auto"/>
      </w:divBdr>
      <w:divsChild>
        <w:div w:id="120274471">
          <w:marLeft w:val="0"/>
          <w:marRight w:val="0"/>
          <w:marTop w:val="180"/>
          <w:marBottom w:val="240"/>
          <w:divBdr>
            <w:top w:val="none" w:sz="0" w:space="0" w:color="auto"/>
            <w:left w:val="none" w:sz="0" w:space="0" w:color="auto"/>
            <w:bottom w:val="none" w:sz="0" w:space="0" w:color="auto"/>
            <w:right w:val="none" w:sz="0" w:space="0" w:color="auto"/>
          </w:divBdr>
        </w:div>
        <w:div w:id="1909803448">
          <w:marLeft w:val="0"/>
          <w:marRight w:val="0"/>
          <w:marTop w:val="180"/>
          <w:marBottom w:val="240"/>
          <w:divBdr>
            <w:top w:val="none" w:sz="0" w:space="0" w:color="auto"/>
            <w:left w:val="none" w:sz="0" w:space="0" w:color="auto"/>
            <w:bottom w:val="none" w:sz="0" w:space="0" w:color="auto"/>
            <w:right w:val="none" w:sz="0" w:space="0" w:color="auto"/>
          </w:divBdr>
        </w:div>
      </w:divsChild>
    </w:div>
    <w:div w:id="882251856">
      <w:bodyDiv w:val="1"/>
      <w:marLeft w:val="0"/>
      <w:marRight w:val="0"/>
      <w:marTop w:val="0"/>
      <w:marBottom w:val="0"/>
      <w:divBdr>
        <w:top w:val="none" w:sz="0" w:space="0" w:color="auto"/>
        <w:left w:val="none" w:sz="0" w:space="0" w:color="auto"/>
        <w:bottom w:val="none" w:sz="0" w:space="0" w:color="auto"/>
        <w:right w:val="none" w:sz="0" w:space="0" w:color="auto"/>
      </w:divBdr>
      <w:divsChild>
        <w:div w:id="531890720">
          <w:marLeft w:val="0"/>
          <w:marRight w:val="0"/>
          <w:marTop w:val="180"/>
          <w:marBottom w:val="240"/>
          <w:divBdr>
            <w:top w:val="none" w:sz="0" w:space="0" w:color="auto"/>
            <w:left w:val="none" w:sz="0" w:space="0" w:color="auto"/>
            <w:bottom w:val="none" w:sz="0" w:space="0" w:color="auto"/>
            <w:right w:val="none" w:sz="0" w:space="0" w:color="auto"/>
          </w:divBdr>
        </w:div>
        <w:div w:id="196237610">
          <w:marLeft w:val="0"/>
          <w:marRight w:val="0"/>
          <w:marTop w:val="180"/>
          <w:marBottom w:val="240"/>
          <w:divBdr>
            <w:top w:val="none" w:sz="0" w:space="0" w:color="auto"/>
            <w:left w:val="none" w:sz="0" w:space="0" w:color="auto"/>
            <w:bottom w:val="none" w:sz="0" w:space="0" w:color="auto"/>
            <w:right w:val="none" w:sz="0" w:space="0" w:color="auto"/>
          </w:divBdr>
        </w:div>
      </w:divsChild>
    </w:div>
    <w:div w:id="900215041">
      <w:bodyDiv w:val="1"/>
      <w:marLeft w:val="0"/>
      <w:marRight w:val="0"/>
      <w:marTop w:val="0"/>
      <w:marBottom w:val="0"/>
      <w:divBdr>
        <w:top w:val="none" w:sz="0" w:space="0" w:color="auto"/>
        <w:left w:val="none" w:sz="0" w:space="0" w:color="auto"/>
        <w:bottom w:val="none" w:sz="0" w:space="0" w:color="auto"/>
        <w:right w:val="none" w:sz="0" w:space="0" w:color="auto"/>
      </w:divBdr>
      <w:divsChild>
        <w:div w:id="279381719">
          <w:marLeft w:val="0"/>
          <w:marRight w:val="0"/>
          <w:marTop w:val="180"/>
          <w:marBottom w:val="240"/>
          <w:divBdr>
            <w:top w:val="none" w:sz="0" w:space="0" w:color="auto"/>
            <w:left w:val="none" w:sz="0" w:space="0" w:color="auto"/>
            <w:bottom w:val="none" w:sz="0" w:space="0" w:color="auto"/>
            <w:right w:val="none" w:sz="0" w:space="0" w:color="auto"/>
          </w:divBdr>
        </w:div>
        <w:div w:id="1911110806">
          <w:marLeft w:val="0"/>
          <w:marRight w:val="0"/>
          <w:marTop w:val="180"/>
          <w:marBottom w:val="240"/>
          <w:divBdr>
            <w:top w:val="none" w:sz="0" w:space="0" w:color="auto"/>
            <w:left w:val="none" w:sz="0" w:space="0" w:color="auto"/>
            <w:bottom w:val="none" w:sz="0" w:space="0" w:color="auto"/>
            <w:right w:val="none" w:sz="0" w:space="0" w:color="auto"/>
          </w:divBdr>
        </w:div>
      </w:divsChild>
    </w:div>
    <w:div w:id="1035276185">
      <w:bodyDiv w:val="1"/>
      <w:marLeft w:val="0"/>
      <w:marRight w:val="0"/>
      <w:marTop w:val="0"/>
      <w:marBottom w:val="0"/>
      <w:divBdr>
        <w:top w:val="none" w:sz="0" w:space="0" w:color="auto"/>
        <w:left w:val="none" w:sz="0" w:space="0" w:color="auto"/>
        <w:bottom w:val="none" w:sz="0" w:space="0" w:color="auto"/>
        <w:right w:val="none" w:sz="0" w:space="0" w:color="auto"/>
      </w:divBdr>
      <w:divsChild>
        <w:div w:id="1639526453">
          <w:marLeft w:val="0"/>
          <w:marRight w:val="0"/>
          <w:marTop w:val="180"/>
          <w:marBottom w:val="240"/>
          <w:divBdr>
            <w:top w:val="none" w:sz="0" w:space="0" w:color="auto"/>
            <w:left w:val="none" w:sz="0" w:space="0" w:color="auto"/>
            <w:bottom w:val="none" w:sz="0" w:space="0" w:color="auto"/>
            <w:right w:val="none" w:sz="0" w:space="0" w:color="auto"/>
          </w:divBdr>
        </w:div>
      </w:divsChild>
    </w:div>
    <w:div w:id="1227717953">
      <w:bodyDiv w:val="1"/>
      <w:marLeft w:val="0"/>
      <w:marRight w:val="0"/>
      <w:marTop w:val="0"/>
      <w:marBottom w:val="0"/>
      <w:divBdr>
        <w:top w:val="none" w:sz="0" w:space="0" w:color="auto"/>
        <w:left w:val="none" w:sz="0" w:space="0" w:color="auto"/>
        <w:bottom w:val="none" w:sz="0" w:space="0" w:color="auto"/>
        <w:right w:val="none" w:sz="0" w:space="0" w:color="auto"/>
      </w:divBdr>
    </w:div>
    <w:div w:id="1245606441">
      <w:bodyDiv w:val="1"/>
      <w:marLeft w:val="0"/>
      <w:marRight w:val="0"/>
      <w:marTop w:val="0"/>
      <w:marBottom w:val="0"/>
      <w:divBdr>
        <w:top w:val="none" w:sz="0" w:space="0" w:color="auto"/>
        <w:left w:val="none" w:sz="0" w:space="0" w:color="auto"/>
        <w:bottom w:val="none" w:sz="0" w:space="0" w:color="auto"/>
        <w:right w:val="none" w:sz="0" w:space="0" w:color="auto"/>
      </w:divBdr>
      <w:divsChild>
        <w:div w:id="1384257471">
          <w:marLeft w:val="0"/>
          <w:marRight w:val="0"/>
          <w:marTop w:val="180"/>
          <w:marBottom w:val="240"/>
          <w:divBdr>
            <w:top w:val="none" w:sz="0" w:space="0" w:color="auto"/>
            <w:left w:val="none" w:sz="0" w:space="0" w:color="auto"/>
            <w:bottom w:val="none" w:sz="0" w:space="0" w:color="auto"/>
            <w:right w:val="none" w:sz="0" w:space="0" w:color="auto"/>
          </w:divBdr>
        </w:div>
        <w:div w:id="181556545">
          <w:marLeft w:val="0"/>
          <w:marRight w:val="0"/>
          <w:marTop w:val="180"/>
          <w:marBottom w:val="240"/>
          <w:divBdr>
            <w:top w:val="none" w:sz="0" w:space="0" w:color="auto"/>
            <w:left w:val="none" w:sz="0" w:space="0" w:color="auto"/>
            <w:bottom w:val="none" w:sz="0" w:space="0" w:color="auto"/>
            <w:right w:val="none" w:sz="0" w:space="0" w:color="auto"/>
          </w:divBdr>
        </w:div>
      </w:divsChild>
    </w:div>
    <w:div w:id="1382631292">
      <w:bodyDiv w:val="1"/>
      <w:marLeft w:val="0"/>
      <w:marRight w:val="0"/>
      <w:marTop w:val="0"/>
      <w:marBottom w:val="0"/>
      <w:divBdr>
        <w:top w:val="none" w:sz="0" w:space="0" w:color="auto"/>
        <w:left w:val="none" w:sz="0" w:space="0" w:color="auto"/>
        <w:bottom w:val="none" w:sz="0" w:space="0" w:color="auto"/>
        <w:right w:val="none" w:sz="0" w:space="0" w:color="auto"/>
      </w:divBdr>
      <w:divsChild>
        <w:div w:id="427193013">
          <w:marLeft w:val="0"/>
          <w:marRight w:val="0"/>
          <w:marTop w:val="180"/>
          <w:marBottom w:val="240"/>
          <w:divBdr>
            <w:top w:val="none" w:sz="0" w:space="0" w:color="auto"/>
            <w:left w:val="none" w:sz="0" w:space="0" w:color="auto"/>
            <w:bottom w:val="none" w:sz="0" w:space="0" w:color="auto"/>
            <w:right w:val="none" w:sz="0" w:space="0" w:color="auto"/>
          </w:divBdr>
        </w:div>
        <w:div w:id="1131367595">
          <w:marLeft w:val="0"/>
          <w:marRight w:val="0"/>
          <w:marTop w:val="180"/>
          <w:marBottom w:val="240"/>
          <w:divBdr>
            <w:top w:val="none" w:sz="0" w:space="0" w:color="auto"/>
            <w:left w:val="none" w:sz="0" w:space="0" w:color="auto"/>
            <w:bottom w:val="none" w:sz="0" w:space="0" w:color="auto"/>
            <w:right w:val="none" w:sz="0" w:space="0" w:color="auto"/>
          </w:divBdr>
        </w:div>
      </w:divsChild>
    </w:div>
    <w:div w:id="1433627109">
      <w:bodyDiv w:val="1"/>
      <w:marLeft w:val="0"/>
      <w:marRight w:val="0"/>
      <w:marTop w:val="0"/>
      <w:marBottom w:val="0"/>
      <w:divBdr>
        <w:top w:val="none" w:sz="0" w:space="0" w:color="auto"/>
        <w:left w:val="none" w:sz="0" w:space="0" w:color="auto"/>
        <w:bottom w:val="none" w:sz="0" w:space="0" w:color="auto"/>
        <w:right w:val="none" w:sz="0" w:space="0" w:color="auto"/>
      </w:divBdr>
      <w:divsChild>
        <w:div w:id="1465928814">
          <w:marLeft w:val="0"/>
          <w:marRight w:val="0"/>
          <w:marTop w:val="180"/>
          <w:marBottom w:val="240"/>
          <w:divBdr>
            <w:top w:val="none" w:sz="0" w:space="0" w:color="auto"/>
            <w:left w:val="none" w:sz="0" w:space="0" w:color="auto"/>
            <w:bottom w:val="none" w:sz="0" w:space="0" w:color="auto"/>
            <w:right w:val="none" w:sz="0" w:space="0" w:color="auto"/>
          </w:divBdr>
        </w:div>
      </w:divsChild>
    </w:div>
    <w:div w:id="1442142870">
      <w:bodyDiv w:val="1"/>
      <w:marLeft w:val="0"/>
      <w:marRight w:val="0"/>
      <w:marTop w:val="0"/>
      <w:marBottom w:val="0"/>
      <w:divBdr>
        <w:top w:val="none" w:sz="0" w:space="0" w:color="auto"/>
        <w:left w:val="none" w:sz="0" w:space="0" w:color="auto"/>
        <w:bottom w:val="none" w:sz="0" w:space="0" w:color="auto"/>
        <w:right w:val="none" w:sz="0" w:space="0" w:color="auto"/>
      </w:divBdr>
      <w:divsChild>
        <w:div w:id="2077163672">
          <w:marLeft w:val="0"/>
          <w:marRight w:val="0"/>
          <w:marTop w:val="360"/>
          <w:marBottom w:val="180"/>
          <w:divBdr>
            <w:top w:val="none" w:sz="0" w:space="0" w:color="auto"/>
            <w:left w:val="none" w:sz="0" w:space="0" w:color="auto"/>
            <w:bottom w:val="none" w:sz="0" w:space="0" w:color="auto"/>
            <w:right w:val="none" w:sz="0" w:space="0" w:color="auto"/>
          </w:divBdr>
        </w:div>
        <w:div w:id="1143935363">
          <w:marLeft w:val="0"/>
          <w:marRight w:val="0"/>
          <w:marTop w:val="180"/>
          <w:marBottom w:val="240"/>
          <w:divBdr>
            <w:top w:val="none" w:sz="0" w:space="0" w:color="auto"/>
            <w:left w:val="none" w:sz="0" w:space="0" w:color="auto"/>
            <w:bottom w:val="none" w:sz="0" w:space="0" w:color="auto"/>
            <w:right w:val="none" w:sz="0" w:space="0" w:color="auto"/>
          </w:divBdr>
        </w:div>
      </w:divsChild>
    </w:div>
    <w:div w:id="1444424315">
      <w:bodyDiv w:val="1"/>
      <w:marLeft w:val="0"/>
      <w:marRight w:val="0"/>
      <w:marTop w:val="0"/>
      <w:marBottom w:val="0"/>
      <w:divBdr>
        <w:top w:val="none" w:sz="0" w:space="0" w:color="auto"/>
        <w:left w:val="none" w:sz="0" w:space="0" w:color="auto"/>
        <w:bottom w:val="none" w:sz="0" w:space="0" w:color="auto"/>
        <w:right w:val="none" w:sz="0" w:space="0" w:color="auto"/>
      </w:divBdr>
      <w:divsChild>
        <w:div w:id="1886792577">
          <w:marLeft w:val="0"/>
          <w:marRight w:val="0"/>
          <w:marTop w:val="180"/>
          <w:marBottom w:val="240"/>
          <w:divBdr>
            <w:top w:val="none" w:sz="0" w:space="0" w:color="auto"/>
            <w:left w:val="none" w:sz="0" w:space="0" w:color="auto"/>
            <w:bottom w:val="none" w:sz="0" w:space="0" w:color="auto"/>
            <w:right w:val="none" w:sz="0" w:space="0" w:color="auto"/>
          </w:divBdr>
        </w:div>
        <w:div w:id="2012175139">
          <w:marLeft w:val="0"/>
          <w:marRight w:val="0"/>
          <w:marTop w:val="180"/>
          <w:marBottom w:val="240"/>
          <w:divBdr>
            <w:top w:val="none" w:sz="0" w:space="0" w:color="auto"/>
            <w:left w:val="none" w:sz="0" w:space="0" w:color="auto"/>
            <w:bottom w:val="none" w:sz="0" w:space="0" w:color="auto"/>
            <w:right w:val="none" w:sz="0" w:space="0" w:color="auto"/>
          </w:divBdr>
        </w:div>
        <w:div w:id="1945534068">
          <w:marLeft w:val="0"/>
          <w:marRight w:val="0"/>
          <w:marTop w:val="180"/>
          <w:marBottom w:val="240"/>
          <w:divBdr>
            <w:top w:val="none" w:sz="0" w:space="0" w:color="auto"/>
            <w:left w:val="none" w:sz="0" w:space="0" w:color="auto"/>
            <w:bottom w:val="none" w:sz="0" w:space="0" w:color="auto"/>
            <w:right w:val="none" w:sz="0" w:space="0" w:color="auto"/>
          </w:divBdr>
        </w:div>
        <w:div w:id="1496801854">
          <w:marLeft w:val="0"/>
          <w:marRight w:val="0"/>
          <w:marTop w:val="180"/>
          <w:marBottom w:val="240"/>
          <w:divBdr>
            <w:top w:val="none" w:sz="0" w:space="0" w:color="auto"/>
            <w:left w:val="none" w:sz="0" w:space="0" w:color="auto"/>
            <w:bottom w:val="none" w:sz="0" w:space="0" w:color="auto"/>
            <w:right w:val="none" w:sz="0" w:space="0" w:color="auto"/>
          </w:divBdr>
        </w:div>
        <w:div w:id="58865693">
          <w:marLeft w:val="0"/>
          <w:marRight w:val="0"/>
          <w:marTop w:val="180"/>
          <w:marBottom w:val="240"/>
          <w:divBdr>
            <w:top w:val="none" w:sz="0" w:space="0" w:color="auto"/>
            <w:left w:val="none" w:sz="0" w:space="0" w:color="auto"/>
            <w:bottom w:val="none" w:sz="0" w:space="0" w:color="auto"/>
            <w:right w:val="none" w:sz="0" w:space="0" w:color="auto"/>
          </w:divBdr>
        </w:div>
        <w:div w:id="1379469521">
          <w:marLeft w:val="0"/>
          <w:marRight w:val="0"/>
          <w:marTop w:val="180"/>
          <w:marBottom w:val="240"/>
          <w:divBdr>
            <w:top w:val="none" w:sz="0" w:space="0" w:color="auto"/>
            <w:left w:val="none" w:sz="0" w:space="0" w:color="auto"/>
            <w:bottom w:val="none" w:sz="0" w:space="0" w:color="auto"/>
            <w:right w:val="none" w:sz="0" w:space="0" w:color="auto"/>
          </w:divBdr>
        </w:div>
        <w:div w:id="1357661101">
          <w:marLeft w:val="0"/>
          <w:marRight w:val="0"/>
          <w:marTop w:val="180"/>
          <w:marBottom w:val="240"/>
          <w:divBdr>
            <w:top w:val="none" w:sz="0" w:space="0" w:color="auto"/>
            <w:left w:val="none" w:sz="0" w:space="0" w:color="auto"/>
            <w:bottom w:val="none" w:sz="0" w:space="0" w:color="auto"/>
            <w:right w:val="none" w:sz="0" w:space="0" w:color="auto"/>
          </w:divBdr>
        </w:div>
        <w:div w:id="1702433510">
          <w:marLeft w:val="0"/>
          <w:marRight w:val="0"/>
          <w:marTop w:val="180"/>
          <w:marBottom w:val="240"/>
          <w:divBdr>
            <w:top w:val="none" w:sz="0" w:space="0" w:color="auto"/>
            <w:left w:val="none" w:sz="0" w:space="0" w:color="auto"/>
            <w:bottom w:val="none" w:sz="0" w:space="0" w:color="auto"/>
            <w:right w:val="none" w:sz="0" w:space="0" w:color="auto"/>
          </w:divBdr>
        </w:div>
        <w:div w:id="144011921">
          <w:marLeft w:val="0"/>
          <w:marRight w:val="0"/>
          <w:marTop w:val="180"/>
          <w:marBottom w:val="240"/>
          <w:divBdr>
            <w:top w:val="none" w:sz="0" w:space="0" w:color="auto"/>
            <w:left w:val="none" w:sz="0" w:space="0" w:color="auto"/>
            <w:bottom w:val="none" w:sz="0" w:space="0" w:color="auto"/>
            <w:right w:val="none" w:sz="0" w:space="0" w:color="auto"/>
          </w:divBdr>
        </w:div>
        <w:div w:id="1041902642">
          <w:marLeft w:val="0"/>
          <w:marRight w:val="0"/>
          <w:marTop w:val="360"/>
          <w:marBottom w:val="180"/>
          <w:divBdr>
            <w:top w:val="none" w:sz="0" w:space="0" w:color="auto"/>
            <w:left w:val="none" w:sz="0" w:space="0" w:color="auto"/>
            <w:bottom w:val="none" w:sz="0" w:space="0" w:color="auto"/>
            <w:right w:val="none" w:sz="0" w:space="0" w:color="auto"/>
          </w:divBdr>
        </w:div>
        <w:div w:id="230965591">
          <w:marLeft w:val="0"/>
          <w:marRight w:val="0"/>
          <w:marTop w:val="180"/>
          <w:marBottom w:val="240"/>
          <w:divBdr>
            <w:top w:val="none" w:sz="0" w:space="0" w:color="auto"/>
            <w:left w:val="none" w:sz="0" w:space="0" w:color="auto"/>
            <w:bottom w:val="none" w:sz="0" w:space="0" w:color="auto"/>
            <w:right w:val="none" w:sz="0" w:space="0" w:color="auto"/>
          </w:divBdr>
        </w:div>
      </w:divsChild>
    </w:div>
    <w:div w:id="1589269409">
      <w:bodyDiv w:val="1"/>
      <w:marLeft w:val="0"/>
      <w:marRight w:val="0"/>
      <w:marTop w:val="0"/>
      <w:marBottom w:val="0"/>
      <w:divBdr>
        <w:top w:val="none" w:sz="0" w:space="0" w:color="auto"/>
        <w:left w:val="none" w:sz="0" w:space="0" w:color="auto"/>
        <w:bottom w:val="none" w:sz="0" w:space="0" w:color="auto"/>
        <w:right w:val="none" w:sz="0" w:space="0" w:color="auto"/>
      </w:divBdr>
      <w:divsChild>
        <w:div w:id="831527254">
          <w:marLeft w:val="0"/>
          <w:marRight w:val="0"/>
          <w:marTop w:val="360"/>
          <w:marBottom w:val="180"/>
          <w:divBdr>
            <w:top w:val="none" w:sz="0" w:space="0" w:color="auto"/>
            <w:left w:val="none" w:sz="0" w:space="0" w:color="auto"/>
            <w:bottom w:val="none" w:sz="0" w:space="0" w:color="auto"/>
            <w:right w:val="none" w:sz="0" w:space="0" w:color="auto"/>
          </w:divBdr>
        </w:div>
        <w:div w:id="429349476">
          <w:marLeft w:val="0"/>
          <w:marRight w:val="0"/>
          <w:marTop w:val="180"/>
          <w:marBottom w:val="240"/>
          <w:divBdr>
            <w:top w:val="none" w:sz="0" w:space="0" w:color="auto"/>
            <w:left w:val="none" w:sz="0" w:space="0" w:color="auto"/>
            <w:bottom w:val="none" w:sz="0" w:space="0" w:color="auto"/>
            <w:right w:val="none" w:sz="0" w:space="0" w:color="auto"/>
          </w:divBdr>
        </w:div>
        <w:div w:id="1637564331">
          <w:marLeft w:val="0"/>
          <w:marRight w:val="0"/>
          <w:marTop w:val="180"/>
          <w:marBottom w:val="240"/>
          <w:divBdr>
            <w:top w:val="none" w:sz="0" w:space="0" w:color="auto"/>
            <w:left w:val="none" w:sz="0" w:space="0" w:color="auto"/>
            <w:bottom w:val="none" w:sz="0" w:space="0" w:color="auto"/>
            <w:right w:val="none" w:sz="0" w:space="0" w:color="auto"/>
          </w:divBdr>
        </w:div>
        <w:div w:id="796683980">
          <w:marLeft w:val="0"/>
          <w:marRight w:val="0"/>
          <w:marTop w:val="180"/>
          <w:marBottom w:val="240"/>
          <w:divBdr>
            <w:top w:val="none" w:sz="0" w:space="0" w:color="auto"/>
            <w:left w:val="none" w:sz="0" w:space="0" w:color="auto"/>
            <w:bottom w:val="none" w:sz="0" w:space="0" w:color="auto"/>
            <w:right w:val="none" w:sz="0" w:space="0" w:color="auto"/>
          </w:divBdr>
        </w:div>
        <w:div w:id="665665257">
          <w:marLeft w:val="0"/>
          <w:marRight w:val="0"/>
          <w:marTop w:val="180"/>
          <w:marBottom w:val="240"/>
          <w:divBdr>
            <w:top w:val="none" w:sz="0" w:space="0" w:color="auto"/>
            <w:left w:val="none" w:sz="0" w:space="0" w:color="auto"/>
            <w:bottom w:val="none" w:sz="0" w:space="0" w:color="auto"/>
            <w:right w:val="none" w:sz="0" w:space="0" w:color="auto"/>
          </w:divBdr>
        </w:div>
      </w:divsChild>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xxxx/yyyy"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pcvj@clujveterinaryjournal.r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isma-statement.org/" TargetMode="External"/><Relationship Id="rId14" Type="http://schemas.openxmlformats.org/officeDocument/2006/relationships/hyperlink" Target="https://doi.org/10.xxxx/yyy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Publicistica\Diverse\Anexe%20publicistica\Editor\Cluj%20Vet%20J\2026\CVJ_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CVJ_template1.dotx</Template>
  <TotalTime>527</TotalTime>
  <Pages>7</Pages>
  <Words>3229</Words>
  <Characters>18409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Iosif Vasiu</cp:lastModifiedBy>
  <cp:revision>81</cp:revision>
  <dcterms:created xsi:type="dcterms:W3CDTF">2026-07-21T12:47:00Z</dcterms:created>
  <dcterms:modified xsi:type="dcterms:W3CDTF">2026-08-20T10:59:00Z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21344fcd-ef86-4f27-9169-d6ab7ce46083</vt:lpwstr>
  </property>
</Properties>
</file>